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jc w:val="center"/>
        <w:rPr>
          <w:rFonts w:hint="eastAsia" w:ascii="宋体" w:hAnsi="宋体" w:cs="宋体"/>
          <w:b/>
          <w:color w:val="000000" w:themeColor="text1"/>
          <w:w w:val="85"/>
          <w:kern w:val="0"/>
          <w:sz w:val="44"/>
          <w:szCs w:val="44"/>
          <w:highlight w:val="none"/>
          <w14:textFill>
            <w14:solidFill>
              <w14:schemeClr w14:val="tx1"/>
            </w14:solidFill>
          </w14:textFill>
        </w:rPr>
      </w:pPr>
      <w:bookmarkStart w:id="0" w:name="_Toc6286_WPSOffice_Level1"/>
      <w:r>
        <w:rPr>
          <w:rFonts w:hint="eastAsia" w:ascii="宋体" w:hAnsi="宋体" w:cs="宋体"/>
          <w:b/>
          <w:color w:val="000000" w:themeColor="text1"/>
          <w:w w:val="85"/>
          <w:kern w:val="0"/>
          <w:sz w:val="44"/>
          <w:szCs w:val="44"/>
          <w:highlight w:val="none"/>
          <w:lang w:eastAsia="zh-CN"/>
          <w14:textFill>
            <w14:solidFill>
              <w14:schemeClr w14:val="tx1"/>
            </w14:solidFill>
          </w14:textFill>
        </w:rPr>
        <w:t>厦门医学院及其附属第二医院、附属口腔医院</w:t>
      </w:r>
      <w:r>
        <w:rPr>
          <w:rFonts w:hint="eastAsia" w:ascii="宋体" w:hAnsi="宋体" w:cs="宋体"/>
          <w:b/>
          <w:color w:val="000000" w:themeColor="text1"/>
          <w:w w:val="85"/>
          <w:kern w:val="0"/>
          <w:sz w:val="44"/>
          <w:szCs w:val="44"/>
          <w:highlight w:val="none"/>
          <w14:textFill>
            <w14:solidFill>
              <w14:schemeClr w14:val="tx1"/>
            </w14:solidFill>
          </w14:textFill>
        </w:rPr>
        <w:t>补充编内工作人员考试</w:t>
      </w:r>
      <w:bookmarkEnd w:id="0"/>
      <w:r>
        <w:rPr>
          <w:rFonts w:hint="eastAsia" w:ascii="宋体" w:hAnsi="宋体" w:cs="宋体"/>
          <w:b/>
          <w:color w:val="000000" w:themeColor="text1"/>
          <w:w w:val="85"/>
          <w:kern w:val="0"/>
          <w:sz w:val="44"/>
          <w:szCs w:val="44"/>
          <w:highlight w:val="none"/>
          <w:lang w:eastAsia="zh-CN"/>
          <w14:textFill>
            <w14:solidFill>
              <w14:schemeClr w14:val="tx1"/>
            </w14:solidFill>
          </w14:textFill>
        </w:rPr>
        <w:t>报考须知</w:t>
      </w:r>
      <w:r>
        <w:rPr>
          <w:rFonts w:hint="eastAsia" w:ascii="宋体" w:hAnsi="宋体" w:cs="宋体"/>
          <w:b/>
          <w:color w:val="000000" w:themeColor="text1"/>
          <w:w w:val="85"/>
          <w:kern w:val="0"/>
          <w:sz w:val="44"/>
          <w:szCs w:val="44"/>
          <w:highlight w:val="none"/>
          <w14:textFill>
            <w14:solidFill>
              <w14:schemeClr w14:val="tx1"/>
            </w14:solidFill>
          </w14:textFill>
        </w:rPr>
        <w:t>（</w:t>
      </w:r>
      <w:r>
        <w:rPr>
          <w:rFonts w:hint="eastAsia" w:ascii="宋体" w:hAnsi="宋体" w:cs="宋体"/>
          <w:b/>
          <w:color w:val="000000" w:themeColor="text1"/>
          <w:w w:val="85"/>
          <w:kern w:val="0"/>
          <w:sz w:val="44"/>
          <w:szCs w:val="44"/>
          <w:highlight w:val="none"/>
          <w:lang w:eastAsia="zh-CN"/>
          <w14:textFill>
            <w14:solidFill>
              <w14:schemeClr w14:val="tx1"/>
            </w14:solidFill>
          </w14:textFill>
        </w:rPr>
        <w:t>2022</w:t>
      </w:r>
      <w:r>
        <w:rPr>
          <w:rFonts w:hint="eastAsia" w:ascii="宋体" w:hAnsi="宋体" w:cs="宋体"/>
          <w:b/>
          <w:color w:val="000000" w:themeColor="text1"/>
          <w:w w:val="85"/>
          <w:kern w:val="0"/>
          <w:sz w:val="44"/>
          <w:szCs w:val="44"/>
          <w:highlight w:val="none"/>
          <w14:textFill>
            <w14:solidFill>
              <w14:schemeClr w14:val="tx1"/>
            </w14:solidFill>
          </w14:textFill>
        </w:rPr>
        <w:t>年</w:t>
      </w:r>
      <w:r>
        <w:rPr>
          <w:rFonts w:ascii="宋体" w:hAnsi="宋体" w:cs="宋体"/>
          <w:b/>
          <w:color w:val="000000" w:themeColor="text1"/>
          <w:w w:val="85"/>
          <w:kern w:val="0"/>
          <w:sz w:val="44"/>
          <w:szCs w:val="44"/>
          <w:highlight w:val="none"/>
          <w14:textFill>
            <w14:solidFill>
              <w14:schemeClr w14:val="tx1"/>
            </w14:solidFill>
          </w14:textFill>
        </w:rPr>
        <w:t>4</w:t>
      </w:r>
      <w:r>
        <w:rPr>
          <w:rFonts w:hint="eastAsia" w:ascii="宋体" w:hAnsi="宋体" w:cs="宋体"/>
          <w:b/>
          <w:color w:val="000000" w:themeColor="text1"/>
          <w:w w:val="85"/>
          <w:kern w:val="0"/>
          <w:sz w:val="44"/>
          <w:szCs w:val="44"/>
          <w:highlight w:val="none"/>
          <w14:textFill>
            <w14:solidFill>
              <w14:schemeClr w14:val="tx1"/>
            </w14:solidFill>
          </w14:textFill>
        </w:rPr>
        <w:t>月）</w:t>
      </w:r>
    </w:p>
    <w:p>
      <w:pPr>
        <w:adjustRightInd w:val="0"/>
        <w:jc w:val="center"/>
        <w:rPr>
          <w:rFonts w:hint="eastAsia" w:ascii="宋体" w:hAnsi="宋体" w:cs="宋体"/>
          <w:b/>
          <w:color w:val="000000" w:themeColor="text1"/>
          <w:w w:val="85"/>
          <w:kern w:val="0"/>
          <w:sz w:val="44"/>
          <w:szCs w:val="44"/>
          <w:highlight w:val="none"/>
          <w14:textFill>
            <w14:solidFill>
              <w14:schemeClr w14:val="tx1"/>
            </w14:solidFill>
          </w14:textFill>
        </w:rPr>
      </w:pPr>
    </w:p>
    <w:p>
      <w:pPr>
        <w:spacing w:after="312" w:afterLines="100" w:line="500" w:lineRule="exact"/>
        <w:jc w:val="center"/>
        <w:rPr>
          <w:rFonts w:hint="eastAsia" w:ascii="宋体" w:hAnsi="宋体"/>
          <w:b/>
          <w:bCs/>
          <w:color w:val="000000" w:themeColor="text1"/>
          <w:sz w:val="44"/>
          <w:szCs w:val="44"/>
          <w:highlight w:val="none"/>
          <w14:textFill>
            <w14:solidFill>
              <w14:schemeClr w14:val="tx1"/>
            </w14:solidFill>
          </w14:textFill>
        </w:rPr>
      </w:pPr>
      <w:r>
        <w:rPr>
          <w:rFonts w:hint="eastAsia" w:ascii="宋体" w:hAnsi="宋体"/>
          <w:b/>
          <w:bCs/>
          <w:color w:val="000000" w:themeColor="text1"/>
          <w:sz w:val="44"/>
          <w:szCs w:val="44"/>
          <w:highlight w:val="none"/>
          <w14:textFill>
            <w14:solidFill>
              <w14:schemeClr w14:val="tx1"/>
            </w14:solidFill>
          </w14:textFill>
        </w:rPr>
        <w:t>目录</w:t>
      </w:r>
    </w:p>
    <w:p>
      <w:pPr>
        <w:pStyle w:val="9"/>
        <w:tabs>
          <w:tab w:val="right" w:leader="dot" w:pos="8306"/>
        </w:tabs>
        <w:rPr>
          <w:sz w:val="28"/>
          <w:szCs w:val="28"/>
        </w:rPr>
      </w:pPr>
      <w:r>
        <w:rPr>
          <w:rFonts w:hint="eastAsia" w:ascii="宋体" w:hAnsi="宋体" w:eastAsia="宋体" w:cs="Times New Roman"/>
          <w:bCs/>
          <w:color w:val="000000" w:themeColor="text1"/>
          <w:kern w:val="2"/>
          <w:sz w:val="28"/>
          <w:szCs w:val="28"/>
          <w:highlight w:val="none"/>
          <w:lang w:val="en-US" w:eastAsia="zh-CN" w:bidi="ar-SA"/>
          <w14:textFill>
            <w14:solidFill>
              <w14:schemeClr w14:val="tx1"/>
            </w14:solidFill>
          </w14:textFill>
        </w:rPr>
        <w:fldChar w:fldCharType="begin"/>
      </w:r>
      <w:r>
        <w:rPr>
          <w:rFonts w:hint="eastAsia" w:ascii="宋体" w:hAnsi="宋体" w:eastAsia="宋体" w:cs="Times New Roman"/>
          <w:bCs/>
          <w:kern w:val="2"/>
          <w:sz w:val="28"/>
          <w:szCs w:val="28"/>
          <w:highlight w:val="none"/>
          <w:lang w:val="en-US" w:eastAsia="zh-CN" w:bidi="ar-SA"/>
        </w:rPr>
        <w:instrText xml:space="preserve"> HYPERLINK \l _Toc9741 </w:instrText>
      </w:r>
      <w:r>
        <w:rPr>
          <w:rFonts w:hint="eastAsia" w:ascii="宋体" w:hAnsi="宋体" w:eastAsia="宋体" w:cs="Times New Roman"/>
          <w:bCs/>
          <w:kern w:val="2"/>
          <w:sz w:val="28"/>
          <w:szCs w:val="28"/>
          <w:highlight w:val="none"/>
          <w:lang w:val="en-US" w:eastAsia="zh-CN" w:bidi="ar-SA"/>
        </w:rPr>
        <w:fldChar w:fldCharType="separate"/>
      </w:r>
      <w:r>
        <w:rPr>
          <w:rFonts w:hint="eastAsia" w:ascii="黑体" w:hAnsi="黑体" w:eastAsia="黑体" w:cs="黑体"/>
          <w:sz w:val="28"/>
          <w:szCs w:val="28"/>
          <w:lang w:val="en-US" w:eastAsia="zh-CN"/>
        </w:rPr>
        <w:t>一、基本条件</w:t>
      </w:r>
      <w:r>
        <w:rPr>
          <w:sz w:val="28"/>
          <w:szCs w:val="28"/>
        </w:rPr>
        <w:tab/>
      </w:r>
      <w:r>
        <w:rPr>
          <w:sz w:val="28"/>
          <w:szCs w:val="28"/>
        </w:rPr>
        <w:fldChar w:fldCharType="begin"/>
      </w:r>
      <w:r>
        <w:rPr>
          <w:sz w:val="28"/>
          <w:szCs w:val="28"/>
        </w:rPr>
        <w:instrText xml:space="preserve"> PAGEREF _Toc9741 \h </w:instrText>
      </w:r>
      <w:r>
        <w:rPr>
          <w:sz w:val="28"/>
          <w:szCs w:val="28"/>
        </w:rPr>
        <w:fldChar w:fldCharType="separate"/>
      </w:r>
      <w:r>
        <w:rPr>
          <w:sz w:val="28"/>
          <w:szCs w:val="28"/>
        </w:rPr>
        <w:t>1</w:t>
      </w:r>
      <w:r>
        <w:rPr>
          <w:sz w:val="28"/>
          <w:szCs w:val="28"/>
        </w:rPr>
        <w:fldChar w:fldCharType="end"/>
      </w:r>
      <w:r>
        <w:rPr>
          <w:rFonts w:hint="eastAsia" w:ascii="宋体" w:hAnsi="宋体" w:eastAsia="宋体" w:cs="Times New Roman"/>
          <w:bCs/>
          <w:color w:val="000000" w:themeColor="text1"/>
          <w:kern w:val="2"/>
          <w:sz w:val="28"/>
          <w:szCs w:val="28"/>
          <w:highlight w:val="none"/>
          <w:lang w:val="en-US" w:eastAsia="zh-CN" w:bidi="ar-SA"/>
          <w14:textFill>
            <w14:solidFill>
              <w14:schemeClr w14:val="tx1"/>
            </w14:solidFill>
          </w14:textFill>
        </w:rPr>
        <w:fldChar w:fldCharType="end"/>
      </w:r>
    </w:p>
    <w:p>
      <w:pPr>
        <w:pStyle w:val="9"/>
        <w:tabs>
          <w:tab w:val="right" w:leader="dot" w:pos="8306"/>
        </w:tabs>
        <w:rPr>
          <w:sz w:val="28"/>
          <w:szCs w:val="28"/>
        </w:rPr>
      </w:pPr>
      <w:r>
        <w:rPr>
          <w:rFonts w:hint="eastAsia" w:ascii="宋体" w:hAnsi="宋体" w:eastAsia="宋体" w:cs="Times New Roman"/>
          <w:bCs/>
          <w:color w:val="000000" w:themeColor="text1"/>
          <w:kern w:val="2"/>
          <w:sz w:val="28"/>
          <w:szCs w:val="28"/>
          <w:highlight w:val="none"/>
          <w:lang w:val="en-US" w:eastAsia="zh-CN" w:bidi="ar-SA"/>
          <w14:textFill>
            <w14:solidFill>
              <w14:schemeClr w14:val="tx1"/>
            </w14:solidFill>
          </w14:textFill>
        </w:rPr>
        <w:fldChar w:fldCharType="begin"/>
      </w:r>
      <w:r>
        <w:rPr>
          <w:rFonts w:hint="eastAsia" w:ascii="宋体" w:hAnsi="宋体" w:eastAsia="宋体" w:cs="Times New Roman"/>
          <w:bCs/>
          <w:kern w:val="2"/>
          <w:sz w:val="28"/>
          <w:szCs w:val="28"/>
          <w:highlight w:val="none"/>
          <w:lang w:val="en-US" w:eastAsia="zh-CN" w:bidi="ar-SA"/>
        </w:rPr>
        <w:instrText xml:space="preserve"> HYPERLINK \l _Toc27206 </w:instrText>
      </w:r>
      <w:r>
        <w:rPr>
          <w:rFonts w:hint="eastAsia" w:ascii="宋体" w:hAnsi="宋体" w:eastAsia="宋体" w:cs="Times New Roman"/>
          <w:bCs/>
          <w:kern w:val="2"/>
          <w:sz w:val="28"/>
          <w:szCs w:val="28"/>
          <w:highlight w:val="none"/>
          <w:lang w:val="en-US" w:eastAsia="zh-CN" w:bidi="ar-SA"/>
        </w:rPr>
        <w:fldChar w:fldCharType="separate"/>
      </w:r>
      <w:r>
        <w:rPr>
          <w:rFonts w:hint="eastAsia" w:ascii="黑体" w:hAnsi="黑体" w:eastAsia="黑体" w:cs="黑体"/>
          <w:sz w:val="28"/>
          <w:szCs w:val="28"/>
          <w:lang w:val="en-US" w:eastAsia="zh-CN"/>
        </w:rPr>
        <w:t>二、不得报考或取消报考（聘用）资格的情形</w:t>
      </w:r>
      <w:r>
        <w:rPr>
          <w:sz w:val="28"/>
          <w:szCs w:val="28"/>
        </w:rPr>
        <w:tab/>
      </w:r>
      <w:r>
        <w:rPr>
          <w:sz w:val="28"/>
          <w:szCs w:val="28"/>
        </w:rPr>
        <w:fldChar w:fldCharType="begin"/>
      </w:r>
      <w:r>
        <w:rPr>
          <w:sz w:val="28"/>
          <w:szCs w:val="28"/>
        </w:rPr>
        <w:instrText xml:space="preserve"> PAGEREF _Toc27206 \h </w:instrText>
      </w:r>
      <w:r>
        <w:rPr>
          <w:sz w:val="28"/>
          <w:szCs w:val="28"/>
        </w:rPr>
        <w:fldChar w:fldCharType="separate"/>
      </w:r>
      <w:r>
        <w:rPr>
          <w:sz w:val="28"/>
          <w:szCs w:val="28"/>
        </w:rPr>
        <w:t>1</w:t>
      </w:r>
      <w:r>
        <w:rPr>
          <w:sz w:val="28"/>
          <w:szCs w:val="28"/>
        </w:rPr>
        <w:fldChar w:fldCharType="end"/>
      </w:r>
      <w:r>
        <w:rPr>
          <w:rFonts w:hint="eastAsia" w:ascii="宋体" w:hAnsi="宋体" w:eastAsia="宋体" w:cs="Times New Roman"/>
          <w:bCs/>
          <w:color w:val="000000" w:themeColor="text1"/>
          <w:kern w:val="2"/>
          <w:sz w:val="28"/>
          <w:szCs w:val="28"/>
          <w:highlight w:val="none"/>
          <w:lang w:val="en-US" w:eastAsia="zh-CN" w:bidi="ar-SA"/>
          <w14:textFill>
            <w14:solidFill>
              <w14:schemeClr w14:val="tx1"/>
            </w14:solidFill>
          </w14:textFill>
        </w:rPr>
        <w:fldChar w:fldCharType="end"/>
      </w:r>
    </w:p>
    <w:p>
      <w:pPr>
        <w:pStyle w:val="9"/>
        <w:tabs>
          <w:tab w:val="right" w:leader="dot" w:pos="8306"/>
        </w:tabs>
        <w:rPr>
          <w:sz w:val="28"/>
          <w:szCs w:val="28"/>
        </w:rPr>
      </w:pPr>
      <w:r>
        <w:rPr>
          <w:rFonts w:hint="eastAsia" w:ascii="宋体" w:hAnsi="宋体" w:eastAsia="宋体" w:cs="Times New Roman"/>
          <w:bCs/>
          <w:color w:val="000000" w:themeColor="text1"/>
          <w:kern w:val="2"/>
          <w:sz w:val="28"/>
          <w:szCs w:val="28"/>
          <w:highlight w:val="none"/>
          <w:lang w:val="en-US" w:eastAsia="zh-CN" w:bidi="ar-SA"/>
          <w14:textFill>
            <w14:solidFill>
              <w14:schemeClr w14:val="tx1"/>
            </w14:solidFill>
          </w14:textFill>
        </w:rPr>
        <w:fldChar w:fldCharType="begin"/>
      </w:r>
      <w:r>
        <w:rPr>
          <w:rFonts w:hint="eastAsia" w:ascii="宋体" w:hAnsi="宋体" w:eastAsia="宋体" w:cs="Times New Roman"/>
          <w:bCs/>
          <w:kern w:val="2"/>
          <w:sz w:val="28"/>
          <w:szCs w:val="28"/>
          <w:highlight w:val="none"/>
          <w:lang w:val="en-US" w:eastAsia="zh-CN" w:bidi="ar-SA"/>
        </w:rPr>
        <w:instrText xml:space="preserve"> HYPERLINK \l _Toc9984 </w:instrText>
      </w:r>
      <w:r>
        <w:rPr>
          <w:rFonts w:hint="eastAsia" w:ascii="宋体" w:hAnsi="宋体" w:eastAsia="宋体" w:cs="Times New Roman"/>
          <w:bCs/>
          <w:kern w:val="2"/>
          <w:sz w:val="28"/>
          <w:szCs w:val="28"/>
          <w:highlight w:val="none"/>
          <w:lang w:val="en-US" w:eastAsia="zh-CN" w:bidi="ar-SA"/>
        </w:rPr>
        <w:fldChar w:fldCharType="separate"/>
      </w:r>
      <w:r>
        <w:rPr>
          <w:rFonts w:hint="eastAsia" w:ascii="黑体" w:hAnsi="黑体" w:eastAsia="黑体" w:cs="黑体"/>
          <w:sz w:val="28"/>
          <w:szCs w:val="28"/>
          <w:lang w:val="en-US" w:eastAsia="zh-CN"/>
        </w:rPr>
        <w:t>三、选报岗位须知</w:t>
      </w:r>
      <w:r>
        <w:rPr>
          <w:sz w:val="28"/>
          <w:szCs w:val="28"/>
        </w:rPr>
        <w:tab/>
      </w:r>
      <w:r>
        <w:rPr>
          <w:sz w:val="28"/>
          <w:szCs w:val="28"/>
        </w:rPr>
        <w:fldChar w:fldCharType="begin"/>
      </w:r>
      <w:r>
        <w:rPr>
          <w:sz w:val="28"/>
          <w:szCs w:val="28"/>
        </w:rPr>
        <w:instrText xml:space="preserve"> PAGEREF _Toc9984 \h </w:instrText>
      </w:r>
      <w:r>
        <w:rPr>
          <w:sz w:val="28"/>
          <w:szCs w:val="28"/>
        </w:rPr>
        <w:fldChar w:fldCharType="separate"/>
      </w:r>
      <w:r>
        <w:rPr>
          <w:sz w:val="28"/>
          <w:szCs w:val="28"/>
        </w:rPr>
        <w:t>2</w:t>
      </w:r>
      <w:r>
        <w:rPr>
          <w:sz w:val="28"/>
          <w:szCs w:val="28"/>
        </w:rPr>
        <w:fldChar w:fldCharType="end"/>
      </w:r>
      <w:r>
        <w:rPr>
          <w:rFonts w:hint="eastAsia" w:ascii="宋体" w:hAnsi="宋体" w:eastAsia="宋体" w:cs="Times New Roman"/>
          <w:bCs/>
          <w:color w:val="000000" w:themeColor="text1"/>
          <w:kern w:val="2"/>
          <w:sz w:val="28"/>
          <w:szCs w:val="28"/>
          <w:highlight w:val="none"/>
          <w:lang w:val="en-US" w:eastAsia="zh-CN" w:bidi="ar-SA"/>
          <w14:textFill>
            <w14:solidFill>
              <w14:schemeClr w14:val="tx1"/>
            </w14:solidFill>
          </w14:textFill>
        </w:rPr>
        <w:fldChar w:fldCharType="end"/>
      </w:r>
    </w:p>
    <w:p>
      <w:pPr>
        <w:pStyle w:val="9"/>
        <w:tabs>
          <w:tab w:val="right" w:leader="dot" w:pos="8306"/>
        </w:tabs>
        <w:rPr>
          <w:sz w:val="28"/>
          <w:szCs w:val="28"/>
        </w:rPr>
      </w:pPr>
      <w:r>
        <w:rPr>
          <w:rFonts w:hint="eastAsia" w:ascii="宋体" w:hAnsi="宋体" w:eastAsia="宋体" w:cs="Times New Roman"/>
          <w:bCs/>
          <w:color w:val="000000" w:themeColor="text1"/>
          <w:kern w:val="2"/>
          <w:sz w:val="28"/>
          <w:szCs w:val="28"/>
          <w:highlight w:val="none"/>
          <w:lang w:val="en-US" w:eastAsia="zh-CN" w:bidi="ar-SA"/>
          <w14:textFill>
            <w14:solidFill>
              <w14:schemeClr w14:val="tx1"/>
            </w14:solidFill>
          </w14:textFill>
        </w:rPr>
        <w:fldChar w:fldCharType="begin"/>
      </w:r>
      <w:r>
        <w:rPr>
          <w:rFonts w:hint="eastAsia" w:ascii="宋体" w:hAnsi="宋体" w:eastAsia="宋体" w:cs="Times New Roman"/>
          <w:bCs/>
          <w:kern w:val="2"/>
          <w:sz w:val="28"/>
          <w:szCs w:val="28"/>
          <w:highlight w:val="none"/>
          <w:lang w:val="en-US" w:eastAsia="zh-CN" w:bidi="ar-SA"/>
        </w:rPr>
        <w:instrText xml:space="preserve"> HYPERLINK \l _Toc3729 </w:instrText>
      </w:r>
      <w:r>
        <w:rPr>
          <w:rFonts w:hint="eastAsia" w:ascii="宋体" w:hAnsi="宋体" w:eastAsia="宋体" w:cs="Times New Roman"/>
          <w:bCs/>
          <w:kern w:val="2"/>
          <w:sz w:val="28"/>
          <w:szCs w:val="28"/>
          <w:highlight w:val="none"/>
          <w:lang w:val="en-US" w:eastAsia="zh-CN" w:bidi="ar-SA"/>
        </w:rPr>
        <w:fldChar w:fldCharType="separate"/>
      </w:r>
      <w:r>
        <w:rPr>
          <w:rFonts w:hint="eastAsia" w:ascii="楷体" w:hAnsi="楷体" w:eastAsia="楷体" w:cs="楷体"/>
          <w:sz w:val="28"/>
          <w:szCs w:val="28"/>
        </w:rPr>
        <w:t>（一）照片要求</w:t>
      </w:r>
      <w:r>
        <w:rPr>
          <w:sz w:val="28"/>
          <w:szCs w:val="28"/>
        </w:rPr>
        <w:tab/>
      </w:r>
      <w:r>
        <w:rPr>
          <w:sz w:val="28"/>
          <w:szCs w:val="28"/>
        </w:rPr>
        <w:fldChar w:fldCharType="begin"/>
      </w:r>
      <w:r>
        <w:rPr>
          <w:sz w:val="28"/>
          <w:szCs w:val="28"/>
        </w:rPr>
        <w:instrText xml:space="preserve"> PAGEREF _Toc3729 \h </w:instrText>
      </w:r>
      <w:r>
        <w:rPr>
          <w:sz w:val="28"/>
          <w:szCs w:val="28"/>
        </w:rPr>
        <w:fldChar w:fldCharType="separate"/>
      </w:r>
      <w:r>
        <w:rPr>
          <w:sz w:val="28"/>
          <w:szCs w:val="28"/>
        </w:rPr>
        <w:t>2</w:t>
      </w:r>
      <w:r>
        <w:rPr>
          <w:sz w:val="28"/>
          <w:szCs w:val="28"/>
        </w:rPr>
        <w:fldChar w:fldCharType="end"/>
      </w:r>
      <w:r>
        <w:rPr>
          <w:rFonts w:hint="eastAsia" w:ascii="宋体" w:hAnsi="宋体" w:eastAsia="宋体" w:cs="Times New Roman"/>
          <w:bCs/>
          <w:color w:val="000000" w:themeColor="text1"/>
          <w:kern w:val="2"/>
          <w:sz w:val="28"/>
          <w:szCs w:val="28"/>
          <w:highlight w:val="none"/>
          <w:lang w:val="en-US" w:eastAsia="zh-CN" w:bidi="ar-SA"/>
          <w14:textFill>
            <w14:solidFill>
              <w14:schemeClr w14:val="tx1"/>
            </w14:solidFill>
          </w14:textFill>
        </w:rPr>
        <w:fldChar w:fldCharType="end"/>
      </w:r>
    </w:p>
    <w:p>
      <w:pPr>
        <w:pStyle w:val="9"/>
        <w:tabs>
          <w:tab w:val="right" w:leader="dot" w:pos="8306"/>
        </w:tabs>
        <w:rPr>
          <w:sz w:val="28"/>
          <w:szCs w:val="28"/>
        </w:rPr>
      </w:pPr>
      <w:r>
        <w:rPr>
          <w:rFonts w:hint="eastAsia" w:ascii="宋体" w:hAnsi="宋体" w:eastAsia="宋体" w:cs="Times New Roman"/>
          <w:bCs/>
          <w:color w:val="000000" w:themeColor="text1"/>
          <w:kern w:val="2"/>
          <w:sz w:val="28"/>
          <w:szCs w:val="28"/>
          <w:highlight w:val="none"/>
          <w:lang w:val="en-US" w:eastAsia="zh-CN" w:bidi="ar-SA"/>
          <w14:textFill>
            <w14:solidFill>
              <w14:schemeClr w14:val="tx1"/>
            </w14:solidFill>
          </w14:textFill>
        </w:rPr>
        <w:fldChar w:fldCharType="begin"/>
      </w:r>
      <w:r>
        <w:rPr>
          <w:rFonts w:hint="eastAsia" w:ascii="宋体" w:hAnsi="宋体" w:eastAsia="宋体" w:cs="Times New Roman"/>
          <w:bCs/>
          <w:kern w:val="2"/>
          <w:sz w:val="28"/>
          <w:szCs w:val="28"/>
          <w:highlight w:val="none"/>
          <w:lang w:val="en-US" w:eastAsia="zh-CN" w:bidi="ar-SA"/>
        </w:rPr>
        <w:instrText xml:space="preserve"> HYPERLINK \l _Toc4305 </w:instrText>
      </w:r>
      <w:r>
        <w:rPr>
          <w:rFonts w:hint="eastAsia" w:ascii="宋体" w:hAnsi="宋体" w:eastAsia="宋体" w:cs="Times New Roman"/>
          <w:bCs/>
          <w:kern w:val="2"/>
          <w:sz w:val="28"/>
          <w:szCs w:val="28"/>
          <w:highlight w:val="none"/>
          <w:lang w:val="en-US" w:eastAsia="zh-CN" w:bidi="ar-SA"/>
        </w:rPr>
        <w:fldChar w:fldCharType="separate"/>
      </w:r>
      <w:r>
        <w:rPr>
          <w:rFonts w:hint="eastAsia" w:ascii="楷体" w:hAnsi="楷体" w:eastAsia="楷体" w:cs="楷体"/>
          <w:sz w:val="28"/>
          <w:szCs w:val="28"/>
        </w:rPr>
        <w:t>（二）回避情形</w:t>
      </w:r>
      <w:r>
        <w:rPr>
          <w:sz w:val="28"/>
          <w:szCs w:val="28"/>
        </w:rPr>
        <w:tab/>
      </w:r>
      <w:r>
        <w:rPr>
          <w:sz w:val="28"/>
          <w:szCs w:val="28"/>
        </w:rPr>
        <w:fldChar w:fldCharType="begin"/>
      </w:r>
      <w:r>
        <w:rPr>
          <w:sz w:val="28"/>
          <w:szCs w:val="28"/>
        </w:rPr>
        <w:instrText xml:space="preserve"> PAGEREF _Toc4305 \h </w:instrText>
      </w:r>
      <w:r>
        <w:rPr>
          <w:sz w:val="28"/>
          <w:szCs w:val="28"/>
        </w:rPr>
        <w:fldChar w:fldCharType="separate"/>
      </w:r>
      <w:r>
        <w:rPr>
          <w:sz w:val="28"/>
          <w:szCs w:val="28"/>
        </w:rPr>
        <w:t>3</w:t>
      </w:r>
      <w:r>
        <w:rPr>
          <w:sz w:val="28"/>
          <w:szCs w:val="28"/>
        </w:rPr>
        <w:fldChar w:fldCharType="end"/>
      </w:r>
      <w:r>
        <w:rPr>
          <w:rFonts w:hint="eastAsia" w:ascii="宋体" w:hAnsi="宋体" w:eastAsia="宋体" w:cs="Times New Roman"/>
          <w:bCs/>
          <w:color w:val="000000" w:themeColor="text1"/>
          <w:kern w:val="2"/>
          <w:sz w:val="28"/>
          <w:szCs w:val="28"/>
          <w:highlight w:val="none"/>
          <w:lang w:val="en-US" w:eastAsia="zh-CN" w:bidi="ar-SA"/>
          <w14:textFill>
            <w14:solidFill>
              <w14:schemeClr w14:val="tx1"/>
            </w14:solidFill>
          </w14:textFill>
        </w:rPr>
        <w:fldChar w:fldCharType="end"/>
      </w:r>
    </w:p>
    <w:p>
      <w:pPr>
        <w:pStyle w:val="9"/>
        <w:tabs>
          <w:tab w:val="right" w:leader="dot" w:pos="8306"/>
        </w:tabs>
        <w:rPr>
          <w:sz w:val="28"/>
          <w:szCs w:val="28"/>
        </w:rPr>
      </w:pPr>
      <w:r>
        <w:rPr>
          <w:rFonts w:hint="eastAsia" w:ascii="宋体" w:hAnsi="宋体" w:eastAsia="宋体" w:cs="Times New Roman"/>
          <w:bCs/>
          <w:color w:val="000000" w:themeColor="text1"/>
          <w:kern w:val="2"/>
          <w:sz w:val="28"/>
          <w:szCs w:val="28"/>
          <w:highlight w:val="none"/>
          <w:lang w:val="en-US" w:eastAsia="zh-CN" w:bidi="ar-SA"/>
          <w14:textFill>
            <w14:solidFill>
              <w14:schemeClr w14:val="tx1"/>
            </w14:solidFill>
          </w14:textFill>
        </w:rPr>
        <w:fldChar w:fldCharType="begin"/>
      </w:r>
      <w:r>
        <w:rPr>
          <w:rFonts w:hint="eastAsia" w:ascii="宋体" w:hAnsi="宋体" w:eastAsia="宋体" w:cs="Times New Roman"/>
          <w:bCs/>
          <w:kern w:val="2"/>
          <w:sz w:val="28"/>
          <w:szCs w:val="28"/>
          <w:highlight w:val="none"/>
          <w:lang w:val="en-US" w:eastAsia="zh-CN" w:bidi="ar-SA"/>
        </w:rPr>
        <w:instrText xml:space="preserve"> HYPERLINK \l _Toc26789 </w:instrText>
      </w:r>
      <w:r>
        <w:rPr>
          <w:rFonts w:hint="eastAsia" w:ascii="宋体" w:hAnsi="宋体" w:eastAsia="宋体" w:cs="Times New Roman"/>
          <w:bCs/>
          <w:kern w:val="2"/>
          <w:sz w:val="28"/>
          <w:szCs w:val="28"/>
          <w:highlight w:val="none"/>
          <w:lang w:val="en-US" w:eastAsia="zh-CN" w:bidi="ar-SA"/>
        </w:rPr>
        <w:fldChar w:fldCharType="separate"/>
      </w:r>
      <w:r>
        <w:rPr>
          <w:rFonts w:hint="eastAsia" w:ascii="楷体" w:hAnsi="楷体" w:eastAsia="楷体" w:cs="楷体"/>
          <w:sz w:val="28"/>
          <w:szCs w:val="28"/>
        </w:rPr>
        <w:t>（三）岗位开考</w:t>
      </w:r>
      <w:r>
        <w:rPr>
          <w:sz w:val="28"/>
          <w:szCs w:val="28"/>
        </w:rPr>
        <w:tab/>
      </w:r>
      <w:r>
        <w:rPr>
          <w:sz w:val="28"/>
          <w:szCs w:val="28"/>
        </w:rPr>
        <w:fldChar w:fldCharType="begin"/>
      </w:r>
      <w:r>
        <w:rPr>
          <w:sz w:val="28"/>
          <w:szCs w:val="28"/>
        </w:rPr>
        <w:instrText xml:space="preserve"> PAGEREF _Toc26789 \h </w:instrText>
      </w:r>
      <w:r>
        <w:rPr>
          <w:sz w:val="28"/>
          <w:szCs w:val="28"/>
        </w:rPr>
        <w:fldChar w:fldCharType="separate"/>
      </w:r>
      <w:r>
        <w:rPr>
          <w:sz w:val="28"/>
          <w:szCs w:val="28"/>
        </w:rPr>
        <w:t>4</w:t>
      </w:r>
      <w:r>
        <w:rPr>
          <w:sz w:val="28"/>
          <w:szCs w:val="28"/>
        </w:rPr>
        <w:fldChar w:fldCharType="end"/>
      </w:r>
      <w:r>
        <w:rPr>
          <w:rFonts w:hint="eastAsia" w:ascii="宋体" w:hAnsi="宋体" w:eastAsia="宋体" w:cs="Times New Roman"/>
          <w:bCs/>
          <w:color w:val="000000" w:themeColor="text1"/>
          <w:kern w:val="2"/>
          <w:sz w:val="28"/>
          <w:szCs w:val="28"/>
          <w:highlight w:val="none"/>
          <w:lang w:val="en-US" w:eastAsia="zh-CN" w:bidi="ar-SA"/>
          <w14:textFill>
            <w14:solidFill>
              <w14:schemeClr w14:val="tx1"/>
            </w14:solidFill>
          </w14:textFill>
        </w:rPr>
        <w:fldChar w:fldCharType="end"/>
      </w:r>
    </w:p>
    <w:p>
      <w:pPr>
        <w:pStyle w:val="9"/>
        <w:tabs>
          <w:tab w:val="right" w:leader="dot" w:pos="8306"/>
        </w:tabs>
        <w:rPr>
          <w:sz w:val="28"/>
          <w:szCs w:val="28"/>
        </w:rPr>
      </w:pPr>
      <w:r>
        <w:rPr>
          <w:rFonts w:hint="eastAsia" w:ascii="宋体" w:hAnsi="宋体" w:eastAsia="宋体" w:cs="Times New Roman"/>
          <w:bCs/>
          <w:color w:val="000000" w:themeColor="text1"/>
          <w:kern w:val="2"/>
          <w:sz w:val="28"/>
          <w:szCs w:val="28"/>
          <w:highlight w:val="none"/>
          <w:lang w:val="en-US" w:eastAsia="zh-CN" w:bidi="ar-SA"/>
          <w14:textFill>
            <w14:solidFill>
              <w14:schemeClr w14:val="tx1"/>
            </w14:solidFill>
          </w14:textFill>
        </w:rPr>
        <w:fldChar w:fldCharType="begin"/>
      </w:r>
      <w:r>
        <w:rPr>
          <w:rFonts w:hint="eastAsia" w:ascii="宋体" w:hAnsi="宋体" w:eastAsia="宋体" w:cs="Times New Roman"/>
          <w:bCs/>
          <w:kern w:val="2"/>
          <w:sz w:val="28"/>
          <w:szCs w:val="28"/>
          <w:highlight w:val="none"/>
          <w:lang w:val="en-US" w:eastAsia="zh-CN" w:bidi="ar-SA"/>
        </w:rPr>
        <w:instrText xml:space="preserve"> HYPERLINK \l _Toc26906 </w:instrText>
      </w:r>
      <w:r>
        <w:rPr>
          <w:rFonts w:hint="eastAsia" w:ascii="宋体" w:hAnsi="宋体" w:eastAsia="宋体" w:cs="Times New Roman"/>
          <w:bCs/>
          <w:kern w:val="2"/>
          <w:sz w:val="28"/>
          <w:szCs w:val="28"/>
          <w:highlight w:val="none"/>
          <w:lang w:val="en-US" w:eastAsia="zh-CN" w:bidi="ar-SA"/>
        </w:rPr>
        <w:fldChar w:fldCharType="separate"/>
      </w:r>
      <w:r>
        <w:rPr>
          <w:rFonts w:hint="eastAsia" w:ascii="黑体" w:hAnsi="黑体" w:eastAsia="黑体" w:cs="黑体"/>
          <w:sz w:val="28"/>
          <w:szCs w:val="28"/>
          <w:lang w:val="en-US" w:eastAsia="zh-CN"/>
        </w:rPr>
        <w:t>四、资格复核</w:t>
      </w:r>
      <w:r>
        <w:rPr>
          <w:sz w:val="28"/>
          <w:szCs w:val="28"/>
        </w:rPr>
        <w:tab/>
      </w:r>
      <w:r>
        <w:rPr>
          <w:sz w:val="28"/>
          <w:szCs w:val="28"/>
        </w:rPr>
        <w:fldChar w:fldCharType="begin"/>
      </w:r>
      <w:r>
        <w:rPr>
          <w:sz w:val="28"/>
          <w:szCs w:val="28"/>
        </w:rPr>
        <w:instrText xml:space="preserve"> PAGEREF _Toc26906 \h </w:instrText>
      </w:r>
      <w:r>
        <w:rPr>
          <w:sz w:val="28"/>
          <w:szCs w:val="28"/>
        </w:rPr>
        <w:fldChar w:fldCharType="separate"/>
      </w:r>
      <w:r>
        <w:rPr>
          <w:sz w:val="28"/>
          <w:szCs w:val="28"/>
        </w:rPr>
        <w:t>5</w:t>
      </w:r>
      <w:r>
        <w:rPr>
          <w:sz w:val="28"/>
          <w:szCs w:val="28"/>
        </w:rPr>
        <w:fldChar w:fldCharType="end"/>
      </w:r>
      <w:r>
        <w:rPr>
          <w:rFonts w:hint="eastAsia" w:ascii="宋体" w:hAnsi="宋体" w:eastAsia="宋体" w:cs="Times New Roman"/>
          <w:bCs/>
          <w:color w:val="000000" w:themeColor="text1"/>
          <w:kern w:val="2"/>
          <w:sz w:val="28"/>
          <w:szCs w:val="28"/>
          <w:highlight w:val="none"/>
          <w:lang w:val="en-US" w:eastAsia="zh-CN" w:bidi="ar-SA"/>
          <w14:textFill>
            <w14:solidFill>
              <w14:schemeClr w14:val="tx1"/>
            </w14:solidFill>
          </w14:textFill>
        </w:rPr>
        <w:fldChar w:fldCharType="end"/>
      </w:r>
    </w:p>
    <w:p>
      <w:pPr>
        <w:pStyle w:val="9"/>
        <w:tabs>
          <w:tab w:val="right" w:leader="dot" w:pos="8306"/>
        </w:tabs>
        <w:rPr>
          <w:sz w:val="28"/>
          <w:szCs w:val="28"/>
        </w:rPr>
      </w:pPr>
      <w:r>
        <w:rPr>
          <w:rFonts w:hint="eastAsia" w:ascii="宋体" w:hAnsi="宋体" w:eastAsia="宋体" w:cs="Times New Roman"/>
          <w:bCs/>
          <w:color w:val="000000" w:themeColor="text1"/>
          <w:kern w:val="2"/>
          <w:sz w:val="28"/>
          <w:szCs w:val="28"/>
          <w:highlight w:val="none"/>
          <w:lang w:val="en-US" w:eastAsia="zh-CN" w:bidi="ar-SA"/>
          <w14:textFill>
            <w14:solidFill>
              <w14:schemeClr w14:val="tx1"/>
            </w14:solidFill>
          </w14:textFill>
        </w:rPr>
        <w:fldChar w:fldCharType="begin"/>
      </w:r>
      <w:r>
        <w:rPr>
          <w:rFonts w:hint="eastAsia" w:ascii="宋体" w:hAnsi="宋体" w:eastAsia="宋体" w:cs="Times New Roman"/>
          <w:bCs/>
          <w:kern w:val="2"/>
          <w:sz w:val="28"/>
          <w:szCs w:val="28"/>
          <w:highlight w:val="none"/>
          <w:lang w:val="en-US" w:eastAsia="zh-CN" w:bidi="ar-SA"/>
        </w:rPr>
        <w:instrText xml:space="preserve"> HYPERLINK \l _Toc9434 </w:instrText>
      </w:r>
      <w:r>
        <w:rPr>
          <w:rFonts w:hint="eastAsia" w:ascii="宋体" w:hAnsi="宋体" w:eastAsia="宋体" w:cs="Times New Roman"/>
          <w:bCs/>
          <w:kern w:val="2"/>
          <w:sz w:val="28"/>
          <w:szCs w:val="28"/>
          <w:highlight w:val="none"/>
          <w:lang w:val="en-US" w:eastAsia="zh-CN" w:bidi="ar-SA"/>
        </w:rPr>
        <w:fldChar w:fldCharType="separate"/>
      </w:r>
      <w:r>
        <w:rPr>
          <w:rFonts w:hint="eastAsia" w:ascii="黑体" w:hAnsi="黑体" w:eastAsia="黑体" w:cs="黑体"/>
          <w:sz w:val="28"/>
          <w:szCs w:val="28"/>
          <w:lang w:val="en-US" w:eastAsia="zh-CN"/>
        </w:rPr>
        <w:t>五、年龄、资格（历）等的计算办法</w:t>
      </w:r>
      <w:r>
        <w:rPr>
          <w:sz w:val="28"/>
          <w:szCs w:val="28"/>
        </w:rPr>
        <w:tab/>
      </w:r>
      <w:r>
        <w:rPr>
          <w:sz w:val="28"/>
          <w:szCs w:val="28"/>
        </w:rPr>
        <w:fldChar w:fldCharType="begin"/>
      </w:r>
      <w:r>
        <w:rPr>
          <w:sz w:val="28"/>
          <w:szCs w:val="28"/>
        </w:rPr>
        <w:instrText xml:space="preserve"> PAGEREF _Toc9434 \h </w:instrText>
      </w:r>
      <w:r>
        <w:rPr>
          <w:sz w:val="28"/>
          <w:szCs w:val="28"/>
        </w:rPr>
        <w:fldChar w:fldCharType="separate"/>
      </w:r>
      <w:r>
        <w:rPr>
          <w:sz w:val="28"/>
          <w:szCs w:val="28"/>
        </w:rPr>
        <w:t>6</w:t>
      </w:r>
      <w:r>
        <w:rPr>
          <w:sz w:val="28"/>
          <w:szCs w:val="28"/>
        </w:rPr>
        <w:fldChar w:fldCharType="end"/>
      </w:r>
      <w:r>
        <w:rPr>
          <w:rFonts w:hint="eastAsia" w:ascii="宋体" w:hAnsi="宋体" w:eastAsia="宋体" w:cs="Times New Roman"/>
          <w:bCs/>
          <w:color w:val="000000" w:themeColor="text1"/>
          <w:kern w:val="2"/>
          <w:sz w:val="28"/>
          <w:szCs w:val="28"/>
          <w:highlight w:val="none"/>
          <w:lang w:val="en-US" w:eastAsia="zh-CN" w:bidi="ar-SA"/>
          <w14:textFill>
            <w14:solidFill>
              <w14:schemeClr w14:val="tx1"/>
            </w14:solidFill>
          </w14:textFill>
        </w:rPr>
        <w:fldChar w:fldCharType="end"/>
      </w:r>
    </w:p>
    <w:p>
      <w:pPr>
        <w:pStyle w:val="9"/>
        <w:tabs>
          <w:tab w:val="right" w:leader="dot" w:pos="8306"/>
        </w:tabs>
        <w:rPr>
          <w:sz w:val="28"/>
          <w:szCs w:val="28"/>
        </w:rPr>
      </w:pPr>
      <w:r>
        <w:rPr>
          <w:rFonts w:hint="eastAsia" w:ascii="宋体" w:hAnsi="宋体" w:eastAsia="宋体" w:cs="Times New Roman"/>
          <w:bCs/>
          <w:color w:val="000000" w:themeColor="text1"/>
          <w:kern w:val="2"/>
          <w:sz w:val="28"/>
          <w:szCs w:val="28"/>
          <w:highlight w:val="none"/>
          <w:lang w:val="en-US" w:eastAsia="zh-CN" w:bidi="ar-SA"/>
          <w14:textFill>
            <w14:solidFill>
              <w14:schemeClr w14:val="tx1"/>
            </w14:solidFill>
          </w14:textFill>
        </w:rPr>
        <w:fldChar w:fldCharType="begin"/>
      </w:r>
      <w:r>
        <w:rPr>
          <w:rFonts w:hint="eastAsia" w:ascii="宋体" w:hAnsi="宋体" w:eastAsia="宋体" w:cs="Times New Roman"/>
          <w:bCs/>
          <w:kern w:val="2"/>
          <w:sz w:val="28"/>
          <w:szCs w:val="28"/>
          <w:highlight w:val="none"/>
          <w:lang w:val="en-US" w:eastAsia="zh-CN" w:bidi="ar-SA"/>
        </w:rPr>
        <w:instrText xml:space="preserve"> HYPERLINK \l _Toc31598 </w:instrText>
      </w:r>
      <w:r>
        <w:rPr>
          <w:rFonts w:hint="eastAsia" w:ascii="宋体" w:hAnsi="宋体" w:eastAsia="宋体" w:cs="Times New Roman"/>
          <w:bCs/>
          <w:kern w:val="2"/>
          <w:sz w:val="28"/>
          <w:szCs w:val="28"/>
          <w:highlight w:val="none"/>
          <w:lang w:val="en-US" w:eastAsia="zh-CN" w:bidi="ar-SA"/>
        </w:rPr>
        <w:fldChar w:fldCharType="separate"/>
      </w:r>
      <w:r>
        <w:rPr>
          <w:rFonts w:hint="eastAsia" w:ascii="楷体" w:hAnsi="楷体" w:eastAsia="楷体" w:cs="楷体"/>
          <w:sz w:val="28"/>
          <w:szCs w:val="28"/>
        </w:rPr>
        <w:t>（一）年龄</w:t>
      </w:r>
      <w:r>
        <w:rPr>
          <w:sz w:val="28"/>
          <w:szCs w:val="28"/>
        </w:rPr>
        <w:tab/>
      </w:r>
      <w:r>
        <w:rPr>
          <w:sz w:val="28"/>
          <w:szCs w:val="28"/>
        </w:rPr>
        <w:fldChar w:fldCharType="begin"/>
      </w:r>
      <w:r>
        <w:rPr>
          <w:sz w:val="28"/>
          <w:szCs w:val="28"/>
        </w:rPr>
        <w:instrText xml:space="preserve"> PAGEREF _Toc31598 \h </w:instrText>
      </w:r>
      <w:r>
        <w:rPr>
          <w:sz w:val="28"/>
          <w:szCs w:val="28"/>
        </w:rPr>
        <w:fldChar w:fldCharType="separate"/>
      </w:r>
      <w:r>
        <w:rPr>
          <w:sz w:val="28"/>
          <w:szCs w:val="28"/>
        </w:rPr>
        <w:t>6</w:t>
      </w:r>
      <w:r>
        <w:rPr>
          <w:sz w:val="28"/>
          <w:szCs w:val="28"/>
        </w:rPr>
        <w:fldChar w:fldCharType="end"/>
      </w:r>
      <w:r>
        <w:rPr>
          <w:rFonts w:hint="eastAsia" w:ascii="宋体" w:hAnsi="宋体" w:eastAsia="宋体" w:cs="Times New Roman"/>
          <w:bCs/>
          <w:color w:val="000000" w:themeColor="text1"/>
          <w:kern w:val="2"/>
          <w:sz w:val="28"/>
          <w:szCs w:val="28"/>
          <w:highlight w:val="none"/>
          <w:lang w:val="en-US" w:eastAsia="zh-CN" w:bidi="ar-SA"/>
          <w14:textFill>
            <w14:solidFill>
              <w14:schemeClr w14:val="tx1"/>
            </w14:solidFill>
          </w14:textFill>
        </w:rPr>
        <w:fldChar w:fldCharType="end"/>
      </w:r>
    </w:p>
    <w:p>
      <w:pPr>
        <w:pStyle w:val="9"/>
        <w:tabs>
          <w:tab w:val="right" w:leader="dot" w:pos="8306"/>
        </w:tabs>
        <w:rPr>
          <w:sz w:val="28"/>
          <w:szCs w:val="28"/>
        </w:rPr>
      </w:pPr>
      <w:r>
        <w:rPr>
          <w:rFonts w:hint="eastAsia" w:ascii="宋体" w:hAnsi="宋体" w:eastAsia="宋体" w:cs="Times New Roman"/>
          <w:bCs/>
          <w:color w:val="000000" w:themeColor="text1"/>
          <w:kern w:val="2"/>
          <w:sz w:val="28"/>
          <w:szCs w:val="28"/>
          <w:highlight w:val="none"/>
          <w:lang w:val="en-US" w:eastAsia="zh-CN" w:bidi="ar-SA"/>
          <w14:textFill>
            <w14:solidFill>
              <w14:schemeClr w14:val="tx1"/>
            </w14:solidFill>
          </w14:textFill>
        </w:rPr>
        <w:fldChar w:fldCharType="begin"/>
      </w:r>
      <w:r>
        <w:rPr>
          <w:rFonts w:hint="eastAsia" w:ascii="宋体" w:hAnsi="宋体" w:eastAsia="宋体" w:cs="Times New Roman"/>
          <w:bCs/>
          <w:kern w:val="2"/>
          <w:sz w:val="28"/>
          <w:szCs w:val="28"/>
          <w:highlight w:val="none"/>
          <w:lang w:val="en-US" w:eastAsia="zh-CN" w:bidi="ar-SA"/>
        </w:rPr>
        <w:instrText xml:space="preserve"> HYPERLINK \l _Toc22183 </w:instrText>
      </w:r>
      <w:r>
        <w:rPr>
          <w:rFonts w:hint="eastAsia" w:ascii="宋体" w:hAnsi="宋体" w:eastAsia="宋体" w:cs="Times New Roman"/>
          <w:bCs/>
          <w:kern w:val="2"/>
          <w:sz w:val="28"/>
          <w:szCs w:val="28"/>
          <w:highlight w:val="none"/>
          <w:lang w:val="en-US" w:eastAsia="zh-CN" w:bidi="ar-SA"/>
        </w:rPr>
        <w:fldChar w:fldCharType="separate"/>
      </w:r>
      <w:r>
        <w:rPr>
          <w:rFonts w:hint="eastAsia" w:ascii="楷体" w:hAnsi="楷体" w:eastAsia="楷体" w:cs="楷体"/>
          <w:sz w:val="28"/>
          <w:szCs w:val="28"/>
        </w:rPr>
        <w:t>（二）资格（历）等</w:t>
      </w:r>
      <w:r>
        <w:rPr>
          <w:sz w:val="28"/>
          <w:szCs w:val="28"/>
        </w:rPr>
        <w:tab/>
      </w:r>
      <w:r>
        <w:rPr>
          <w:sz w:val="28"/>
          <w:szCs w:val="28"/>
        </w:rPr>
        <w:fldChar w:fldCharType="begin"/>
      </w:r>
      <w:r>
        <w:rPr>
          <w:sz w:val="28"/>
          <w:szCs w:val="28"/>
        </w:rPr>
        <w:instrText xml:space="preserve"> PAGEREF _Toc22183 \h </w:instrText>
      </w:r>
      <w:r>
        <w:rPr>
          <w:sz w:val="28"/>
          <w:szCs w:val="28"/>
        </w:rPr>
        <w:fldChar w:fldCharType="separate"/>
      </w:r>
      <w:r>
        <w:rPr>
          <w:sz w:val="28"/>
          <w:szCs w:val="28"/>
        </w:rPr>
        <w:t>7</w:t>
      </w:r>
      <w:r>
        <w:rPr>
          <w:sz w:val="28"/>
          <w:szCs w:val="28"/>
        </w:rPr>
        <w:fldChar w:fldCharType="end"/>
      </w:r>
      <w:r>
        <w:rPr>
          <w:rFonts w:hint="eastAsia" w:ascii="宋体" w:hAnsi="宋体" w:eastAsia="宋体" w:cs="Times New Roman"/>
          <w:bCs/>
          <w:color w:val="000000" w:themeColor="text1"/>
          <w:kern w:val="2"/>
          <w:sz w:val="28"/>
          <w:szCs w:val="28"/>
          <w:highlight w:val="none"/>
          <w:lang w:val="en-US" w:eastAsia="zh-CN" w:bidi="ar-SA"/>
          <w14:textFill>
            <w14:solidFill>
              <w14:schemeClr w14:val="tx1"/>
            </w14:solidFill>
          </w14:textFill>
        </w:rPr>
        <w:fldChar w:fldCharType="end"/>
      </w:r>
    </w:p>
    <w:p>
      <w:pPr>
        <w:pStyle w:val="9"/>
        <w:tabs>
          <w:tab w:val="right" w:leader="dot" w:pos="8306"/>
        </w:tabs>
        <w:rPr>
          <w:sz w:val="28"/>
          <w:szCs w:val="28"/>
        </w:rPr>
      </w:pPr>
      <w:r>
        <w:rPr>
          <w:rFonts w:hint="eastAsia" w:ascii="宋体" w:hAnsi="宋体" w:eastAsia="宋体" w:cs="Times New Roman"/>
          <w:bCs/>
          <w:color w:val="000000" w:themeColor="text1"/>
          <w:kern w:val="2"/>
          <w:sz w:val="28"/>
          <w:szCs w:val="28"/>
          <w:highlight w:val="none"/>
          <w:lang w:val="en-US" w:eastAsia="zh-CN" w:bidi="ar-SA"/>
          <w14:textFill>
            <w14:solidFill>
              <w14:schemeClr w14:val="tx1"/>
            </w14:solidFill>
          </w14:textFill>
        </w:rPr>
        <w:fldChar w:fldCharType="begin"/>
      </w:r>
      <w:r>
        <w:rPr>
          <w:rFonts w:hint="eastAsia" w:ascii="宋体" w:hAnsi="宋体" w:eastAsia="宋体" w:cs="Times New Roman"/>
          <w:bCs/>
          <w:kern w:val="2"/>
          <w:sz w:val="28"/>
          <w:szCs w:val="28"/>
          <w:highlight w:val="none"/>
          <w:lang w:val="en-US" w:eastAsia="zh-CN" w:bidi="ar-SA"/>
        </w:rPr>
        <w:instrText xml:space="preserve"> HYPERLINK \l _Toc29396 </w:instrText>
      </w:r>
      <w:r>
        <w:rPr>
          <w:rFonts w:hint="eastAsia" w:ascii="宋体" w:hAnsi="宋体" w:eastAsia="宋体" w:cs="Times New Roman"/>
          <w:bCs/>
          <w:kern w:val="2"/>
          <w:sz w:val="28"/>
          <w:szCs w:val="28"/>
          <w:highlight w:val="none"/>
          <w:lang w:val="en-US" w:eastAsia="zh-CN" w:bidi="ar-SA"/>
        </w:rPr>
        <w:fldChar w:fldCharType="separate"/>
      </w:r>
      <w:r>
        <w:rPr>
          <w:rFonts w:hint="eastAsia" w:ascii="黑体" w:hAnsi="黑体" w:eastAsia="黑体" w:cs="黑体"/>
          <w:sz w:val="28"/>
          <w:szCs w:val="28"/>
          <w:lang w:val="en-US" w:eastAsia="zh-CN"/>
        </w:rPr>
        <w:t>六、学历（位）认定</w:t>
      </w:r>
      <w:r>
        <w:rPr>
          <w:sz w:val="28"/>
          <w:szCs w:val="28"/>
        </w:rPr>
        <w:tab/>
      </w:r>
      <w:r>
        <w:rPr>
          <w:sz w:val="28"/>
          <w:szCs w:val="28"/>
        </w:rPr>
        <w:fldChar w:fldCharType="begin"/>
      </w:r>
      <w:r>
        <w:rPr>
          <w:sz w:val="28"/>
          <w:szCs w:val="28"/>
        </w:rPr>
        <w:instrText xml:space="preserve"> PAGEREF _Toc29396 \h </w:instrText>
      </w:r>
      <w:r>
        <w:rPr>
          <w:sz w:val="28"/>
          <w:szCs w:val="28"/>
        </w:rPr>
        <w:fldChar w:fldCharType="separate"/>
      </w:r>
      <w:r>
        <w:rPr>
          <w:sz w:val="28"/>
          <w:szCs w:val="28"/>
        </w:rPr>
        <w:t>7</w:t>
      </w:r>
      <w:r>
        <w:rPr>
          <w:sz w:val="28"/>
          <w:szCs w:val="28"/>
        </w:rPr>
        <w:fldChar w:fldCharType="end"/>
      </w:r>
      <w:r>
        <w:rPr>
          <w:rFonts w:hint="eastAsia" w:ascii="宋体" w:hAnsi="宋体" w:eastAsia="宋体" w:cs="Times New Roman"/>
          <w:bCs/>
          <w:color w:val="000000" w:themeColor="text1"/>
          <w:kern w:val="2"/>
          <w:sz w:val="28"/>
          <w:szCs w:val="28"/>
          <w:highlight w:val="none"/>
          <w:lang w:val="en-US" w:eastAsia="zh-CN" w:bidi="ar-SA"/>
          <w14:textFill>
            <w14:solidFill>
              <w14:schemeClr w14:val="tx1"/>
            </w14:solidFill>
          </w14:textFill>
        </w:rPr>
        <w:fldChar w:fldCharType="end"/>
      </w:r>
    </w:p>
    <w:p>
      <w:pPr>
        <w:pStyle w:val="9"/>
        <w:tabs>
          <w:tab w:val="right" w:leader="dot" w:pos="8306"/>
        </w:tabs>
        <w:rPr>
          <w:sz w:val="28"/>
          <w:szCs w:val="28"/>
        </w:rPr>
      </w:pPr>
      <w:r>
        <w:rPr>
          <w:rFonts w:hint="eastAsia" w:ascii="宋体" w:hAnsi="宋体" w:eastAsia="宋体" w:cs="Times New Roman"/>
          <w:bCs/>
          <w:color w:val="000000" w:themeColor="text1"/>
          <w:kern w:val="2"/>
          <w:sz w:val="28"/>
          <w:szCs w:val="28"/>
          <w:highlight w:val="none"/>
          <w:lang w:val="en-US" w:eastAsia="zh-CN" w:bidi="ar-SA"/>
          <w14:textFill>
            <w14:solidFill>
              <w14:schemeClr w14:val="tx1"/>
            </w14:solidFill>
          </w14:textFill>
        </w:rPr>
        <w:fldChar w:fldCharType="begin"/>
      </w:r>
      <w:r>
        <w:rPr>
          <w:rFonts w:hint="eastAsia" w:ascii="宋体" w:hAnsi="宋体" w:eastAsia="宋体" w:cs="Times New Roman"/>
          <w:bCs/>
          <w:kern w:val="2"/>
          <w:sz w:val="28"/>
          <w:szCs w:val="28"/>
          <w:highlight w:val="none"/>
          <w:lang w:val="en-US" w:eastAsia="zh-CN" w:bidi="ar-SA"/>
        </w:rPr>
        <w:instrText xml:space="preserve"> HYPERLINK \l _Toc29879 </w:instrText>
      </w:r>
      <w:r>
        <w:rPr>
          <w:rFonts w:hint="eastAsia" w:ascii="宋体" w:hAnsi="宋体" w:eastAsia="宋体" w:cs="Times New Roman"/>
          <w:bCs/>
          <w:kern w:val="2"/>
          <w:sz w:val="28"/>
          <w:szCs w:val="28"/>
          <w:highlight w:val="none"/>
          <w:lang w:val="en-US" w:eastAsia="zh-CN" w:bidi="ar-SA"/>
        </w:rPr>
        <w:fldChar w:fldCharType="separate"/>
      </w:r>
      <w:r>
        <w:rPr>
          <w:rFonts w:hint="eastAsia" w:ascii="楷体" w:hAnsi="楷体" w:eastAsia="楷体" w:cs="楷体"/>
          <w:sz w:val="28"/>
          <w:szCs w:val="28"/>
          <w:lang w:val="en-US" w:eastAsia="zh-CN"/>
        </w:rPr>
        <w:t>（一）境内学历（位）</w:t>
      </w:r>
      <w:r>
        <w:rPr>
          <w:sz w:val="28"/>
          <w:szCs w:val="28"/>
        </w:rPr>
        <w:tab/>
      </w:r>
      <w:r>
        <w:rPr>
          <w:sz w:val="28"/>
          <w:szCs w:val="28"/>
        </w:rPr>
        <w:fldChar w:fldCharType="begin"/>
      </w:r>
      <w:r>
        <w:rPr>
          <w:sz w:val="28"/>
          <w:szCs w:val="28"/>
        </w:rPr>
        <w:instrText xml:space="preserve"> PAGEREF _Toc29879 \h </w:instrText>
      </w:r>
      <w:r>
        <w:rPr>
          <w:sz w:val="28"/>
          <w:szCs w:val="28"/>
        </w:rPr>
        <w:fldChar w:fldCharType="separate"/>
      </w:r>
      <w:r>
        <w:rPr>
          <w:sz w:val="28"/>
          <w:szCs w:val="28"/>
        </w:rPr>
        <w:t>7</w:t>
      </w:r>
      <w:r>
        <w:rPr>
          <w:sz w:val="28"/>
          <w:szCs w:val="28"/>
        </w:rPr>
        <w:fldChar w:fldCharType="end"/>
      </w:r>
      <w:r>
        <w:rPr>
          <w:rFonts w:hint="eastAsia" w:ascii="宋体" w:hAnsi="宋体" w:eastAsia="宋体" w:cs="Times New Roman"/>
          <w:bCs/>
          <w:color w:val="000000" w:themeColor="text1"/>
          <w:kern w:val="2"/>
          <w:sz w:val="28"/>
          <w:szCs w:val="28"/>
          <w:highlight w:val="none"/>
          <w:lang w:val="en-US" w:eastAsia="zh-CN" w:bidi="ar-SA"/>
          <w14:textFill>
            <w14:solidFill>
              <w14:schemeClr w14:val="tx1"/>
            </w14:solidFill>
          </w14:textFill>
        </w:rPr>
        <w:fldChar w:fldCharType="end"/>
      </w:r>
    </w:p>
    <w:p>
      <w:pPr>
        <w:pStyle w:val="9"/>
        <w:tabs>
          <w:tab w:val="right" w:leader="dot" w:pos="8306"/>
        </w:tabs>
        <w:rPr>
          <w:sz w:val="28"/>
          <w:szCs w:val="28"/>
        </w:rPr>
      </w:pPr>
      <w:r>
        <w:rPr>
          <w:rFonts w:hint="eastAsia" w:ascii="宋体" w:hAnsi="宋体" w:eastAsia="宋体" w:cs="Times New Roman"/>
          <w:bCs/>
          <w:color w:val="000000" w:themeColor="text1"/>
          <w:kern w:val="2"/>
          <w:sz w:val="28"/>
          <w:szCs w:val="28"/>
          <w:highlight w:val="none"/>
          <w:lang w:val="en-US" w:eastAsia="zh-CN" w:bidi="ar-SA"/>
          <w14:textFill>
            <w14:solidFill>
              <w14:schemeClr w14:val="tx1"/>
            </w14:solidFill>
          </w14:textFill>
        </w:rPr>
        <w:fldChar w:fldCharType="begin"/>
      </w:r>
      <w:r>
        <w:rPr>
          <w:rFonts w:hint="eastAsia" w:ascii="宋体" w:hAnsi="宋体" w:eastAsia="宋体" w:cs="Times New Roman"/>
          <w:bCs/>
          <w:kern w:val="2"/>
          <w:sz w:val="28"/>
          <w:szCs w:val="28"/>
          <w:highlight w:val="none"/>
          <w:lang w:val="en-US" w:eastAsia="zh-CN" w:bidi="ar-SA"/>
        </w:rPr>
        <w:instrText xml:space="preserve"> HYPERLINK \l _Toc3071 </w:instrText>
      </w:r>
      <w:r>
        <w:rPr>
          <w:rFonts w:hint="eastAsia" w:ascii="宋体" w:hAnsi="宋体" w:eastAsia="宋体" w:cs="Times New Roman"/>
          <w:bCs/>
          <w:kern w:val="2"/>
          <w:sz w:val="28"/>
          <w:szCs w:val="28"/>
          <w:highlight w:val="none"/>
          <w:lang w:val="en-US" w:eastAsia="zh-CN" w:bidi="ar-SA"/>
        </w:rPr>
        <w:fldChar w:fldCharType="separate"/>
      </w:r>
      <w:r>
        <w:rPr>
          <w:rFonts w:hint="eastAsia" w:ascii="楷体" w:hAnsi="楷体" w:eastAsia="楷体" w:cs="楷体"/>
          <w:sz w:val="28"/>
          <w:szCs w:val="28"/>
          <w:lang w:val="en-US" w:eastAsia="zh-CN"/>
        </w:rPr>
        <w:t>（二）国（境）外学历（位）</w:t>
      </w:r>
      <w:r>
        <w:rPr>
          <w:sz w:val="28"/>
          <w:szCs w:val="28"/>
        </w:rPr>
        <w:tab/>
      </w:r>
      <w:r>
        <w:rPr>
          <w:sz w:val="28"/>
          <w:szCs w:val="28"/>
        </w:rPr>
        <w:fldChar w:fldCharType="begin"/>
      </w:r>
      <w:r>
        <w:rPr>
          <w:sz w:val="28"/>
          <w:szCs w:val="28"/>
        </w:rPr>
        <w:instrText xml:space="preserve"> PAGEREF _Toc3071 \h </w:instrText>
      </w:r>
      <w:r>
        <w:rPr>
          <w:sz w:val="28"/>
          <w:szCs w:val="28"/>
        </w:rPr>
        <w:fldChar w:fldCharType="separate"/>
      </w:r>
      <w:r>
        <w:rPr>
          <w:sz w:val="28"/>
          <w:szCs w:val="28"/>
        </w:rPr>
        <w:t>7</w:t>
      </w:r>
      <w:r>
        <w:rPr>
          <w:sz w:val="28"/>
          <w:szCs w:val="28"/>
        </w:rPr>
        <w:fldChar w:fldCharType="end"/>
      </w:r>
      <w:r>
        <w:rPr>
          <w:rFonts w:hint="eastAsia" w:ascii="宋体" w:hAnsi="宋体" w:eastAsia="宋体" w:cs="Times New Roman"/>
          <w:bCs/>
          <w:color w:val="000000" w:themeColor="text1"/>
          <w:kern w:val="2"/>
          <w:sz w:val="28"/>
          <w:szCs w:val="28"/>
          <w:highlight w:val="none"/>
          <w:lang w:val="en-US" w:eastAsia="zh-CN" w:bidi="ar-SA"/>
          <w14:textFill>
            <w14:solidFill>
              <w14:schemeClr w14:val="tx1"/>
            </w14:solidFill>
          </w14:textFill>
        </w:rPr>
        <w:fldChar w:fldCharType="end"/>
      </w:r>
    </w:p>
    <w:p>
      <w:pPr>
        <w:pStyle w:val="9"/>
        <w:tabs>
          <w:tab w:val="right" w:leader="dot" w:pos="8306"/>
        </w:tabs>
        <w:rPr>
          <w:sz w:val="28"/>
          <w:szCs w:val="28"/>
        </w:rPr>
      </w:pPr>
      <w:r>
        <w:rPr>
          <w:rFonts w:hint="eastAsia" w:ascii="宋体" w:hAnsi="宋体" w:eastAsia="宋体" w:cs="Times New Roman"/>
          <w:bCs/>
          <w:color w:val="000000" w:themeColor="text1"/>
          <w:kern w:val="2"/>
          <w:sz w:val="28"/>
          <w:szCs w:val="28"/>
          <w:highlight w:val="none"/>
          <w:lang w:val="en-US" w:eastAsia="zh-CN" w:bidi="ar-SA"/>
          <w14:textFill>
            <w14:solidFill>
              <w14:schemeClr w14:val="tx1"/>
            </w14:solidFill>
          </w14:textFill>
        </w:rPr>
        <w:fldChar w:fldCharType="begin"/>
      </w:r>
      <w:r>
        <w:rPr>
          <w:rFonts w:hint="eastAsia" w:ascii="宋体" w:hAnsi="宋体" w:eastAsia="宋体" w:cs="Times New Roman"/>
          <w:bCs/>
          <w:kern w:val="2"/>
          <w:sz w:val="28"/>
          <w:szCs w:val="28"/>
          <w:highlight w:val="none"/>
          <w:lang w:val="en-US" w:eastAsia="zh-CN" w:bidi="ar-SA"/>
        </w:rPr>
        <w:instrText xml:space="preserve"> HYPERLINK \l _Toc20163 </w:instrText>
      </w:r>
      <w:r>
        <w:rPr>
          <w:rFonts w:hint="eastAsia" w:ascii="宋体" w:hAnsi="宋体" w:eastAsia="宋体" w:cs="Times New Roman"/>
          <w:bCs/>
          <w:kern w:val="2"/>
          <w:sz w:val="28"/>
          <w:szCs w:val="28"/>
          <w:highlight w:val="none"/>
          <w:lang w:val="en-US" w:eastAsia="zh-CN" w:bidi="ar-SA"/>
        </w:rPr>
        <w:fldChar w:fldCharType="separate"/>
      </w:r>
      <w:r>
        <w:rPr>
          <w:rFonts w:hint="eastAsia" w:ascii="楷体" w:hAnsi="楷体" w:eastAsia="楷体" w:cs="楷体"/>
          <w:sz w:val="28"/>
          <w:szCs w:val="28"/>
          <w:lang w:val="en-US" w:eastAsia="zh-CN"/>
        </w:rPr>
        <w:t>（三）福建省“双学位”“双专业”学历</w:t>
      </w:r>
      <w:r>
        <w:rPr>
          <w:sz w:val="28"/>
          <w:szCs w:val="28"/>
        </w:rPr>
        <w:tab/>
      </w:r>
      <w:r>
        <w:rPr>
          <w:sz w:val="28"/>
          <w:szCs w:val="28"/>
        </w:rPr>
        <w:fldChar w:fldCharType="begin"/>
      </w:r>
      <w:r>
        <w:rPr>
          <w:sz w:val="28"/>
          <w:szCs w:val="28"/>
        </w:rPr>
        <w:instrText xml:space="preserve"> PAGEREF _Toc20163 \h </w:instrText>
      </w:r>
      <w:r>
        <w:rPr>
          <w:sz w:val="28"/>
          <w:szCs w:val="28"/>
        </w:rPr>
        <w:fldChar w:fldCharType="separate"/>
      </w:r>
      <w:r>
        <w:rPr>
          <w:sz w:val="28"/>
          <w:szCs w:val="28"/>
        </w:rPr>
        <w:t>8</w:t>
      </w:r>
      <w:r>
        <w:rPr>
          <w:sz w:val="28"/>
          <w:szCs w:val="28"/>
        </w:rPr>
        <w:fldChar w:fldCharType="end"/>
      </w:r>
      <w:r>
        <w:rPr>
          <w:rFonts w:hint="eastAsia" w:ascii="宋体" w:hAnsi="宋体" w:eastAsia="宋体" w:cs="Times New Roman"/>
          <w:bCs/>
          <w:color w:val="000000" w:themeColor="text1"/>
          <w:kern w:val="2"/>
          <w:sz w:val="28"/>
          <w:szCs w:val="28"/>
          <w:highlight w:val="none"/>
          <w:lang w:val="en-US" w:eastAsia="zh-CN" w:bidi="ar-SA"/>
          <w14:textFill>
            <w14:solidFill>
              <w14:schemeClr w14:val="tx1"/>
            </w14:solidFill>
          </w14:textFill>
        </w:rPr>
        <w:fldChar w:fldCharType="end"/>
      </w:r>
    </w:p>
    <w:p>
      <w:pPr>
        <w:pStyle w:val="9"/>
        <w:tabs>
          <w:tab w:val="right" w:leader="dot" w:pos="8306"/>
        </w:tabs>
        <w:rPr>
          <w:sz w:val="28"/>
          <w:szCs w:val="28"/>
        </w:rPr>
      </w:pPr>
      <w:r>
        <w:rPr>
          <w:rFonts w:hint="eastAsia" w:ascii="宋体" w:hAnsi="宋体" w:eastAsia="宋体" w:cs="Times New Roman"/>
          <w:bCs/>
          <w:color w:val="000000" w:themeColor="text1"/>
          <w:kern w:val="2"/>
          <w:sz w:val="28"/>
          <w:szCs w:val="28"/>
          <w:highlight w:val="none"/>
          <w:lang w:val="en-US" w:eastAsia="zh-CN" w:bidi="ar-SA"/>
          <w14:textFill>
            <w14:solidFill>
              <w14:schemeClr w14:val="tx1"/>
            </w14:solidFill>
          </w14:textFill>
        </w:rPr>
        <w:fldChar w:fldCharType="begin"/>
      </w:r>
      <w:r>
        <w:rPr>
          <w:rFonts w:hint="eastAsia" w:ascii="宋体" w:hAnsi="宋体" w:eastAsia="宋体" w:cs="Times New Roman"/>
          <w:bCs/>
          <w:kern w:val="2"/>
          <w:sz w:val="28"/>
          <w:szCs w:val="28"/>
          <w:highlight w:val="none"/>
          <w:lang w:val="en-US" w:eastAsia="zh-CN" w:bidi="ar-SA"/>
        </w:rPr>
        <w:instrText xml:space="preserve"> HYPERLINK \l _Toc3665 </w:instrText>
      </w:r>
      <w:r>
        <w:rPr>
          <w:rFonts w:hint="eastAsia" w:ascii="宋体" w:hAnsi="宋体" w:eastAsia="宋体" w:cs="Times New Roman"/>
          <w:bCs/>
          <w:kern w:val="2"/>
          <w:sz w:val="28"/>
          <w:szCs w:val="28"/>
          <w:highlight w:val="none"/>
          <w:lang w:val="en-US" w:eastAsia="zh-CN" w:bidi="ar-SA"/>
        </w:rPr>
        <w:fldChar w:fldCharType="separate"/>
      </w:r>
      <w:r>
        <w:rPr>
          <w:rFonts w:hint="eastAsia" w:ascii="楷体" w:hAnsi="楷体" w:eastAsia="楷体" w:cs="楷体"/>
          <w:sz w:val="28"/>
          <w:szCs w:val="28"/>
          <w:lang w:val="en-US" w:eastAsia="zh-CN"/>
        </w:rPr>
        <w:t>（四）提醒事项</w:t>
      </w:r>
      <w:r>
        <w:rPr>
          <w:sz w:val="28"/>
          <w:szCs w:val="28"/>
        </w:rPr>
        <w:tab/>
      </w:r>
      <w:r>
        <w:rPr>
          <w:sz w:val="28"/>
          <w:szCs w:val="28"/>
        </w:rPr>
        <w:fldChar w:fldCharType="begin"/>
      </w:r>
      <w:r>
        <w:rPr>
          <w:sz w:val="28"/>
          <w:szCs w:val="28"/>
        </w:rPr>
        <w:instrText xml:space="preserve"> PAGEREF _Toc3665 \h </w:instrText>
      </w:r>
      <w:r>
        <w:rPr>
          <w:sz w:val="28"/>
          <w:szCs w:val="28"/>
        </w:rPr>
        <w:fldChar w:fldCharType="separate"/>
      </w:r>
      <w:r>
        <w:rPr>
          <w:sz w:val="28"/>
          <w:szCs w:val="28"/>
        </w:rPr>
        <w:t>8</w:t>
      </w:r>
      <w:r>
        <w:rPr>
          <w:sz w:val="28"/>
          <w:szCs w:val="28"/>
        </w:rPr>
        <w:fldChar w:fldCharType="end"/>
      </w:r>
      <w:r>
        <w:rPr>
          <w:rFonts w:hint="eastAsia" w:ascii="宋体" w:hAnsi="宋体" w:eastAsia="宋体" w:cs="Times New Roman"/>
          <w:bCs/>
          <w:color w:val="000000" w:themeColor="text1"/>
          <w:kern w:val="2"/>
          <w:sz w:val="28"/>
          <w:szCs w:val="28"/>
          <w:highlight w:val="none"/>
          <w:lang w:val="en-US" w:eastAsia="zh-CN" w:bidi="ar-SA"/>
          <w14:textFill>
            <w14:solidFill>
              <w14:schemeClr w14:val="tx1"/>
            </w14:solidFill>
          </w14:textFill>
        </w:rPr>
        <w:fldChar w:fldCharType="end"/>
      </w:r>
    </w:p>
    <w:p>
      <w:pPr>
        <w:pStyle w:val="9"/>
        <w:tabs>
          <w:tab w:val="right" w:leader="dot" w:pos="8306"/>
        </w:tabs>
        <w:rPr>
          <w:sz w:val="28"/>
          <w:szCs w:val="28"/>
        </w:rPr>
      </w:pPr>
      <w:r>
        <w:rPr>
          <w:rFonts w:hint="eastAsia" w:ascii="宋体" w:hAnsi="宋体" w:eastAsia="宋体" w:cs="Times New Roman"/>
          <w:bCs/>
          <w:color w:val="000000" w:themeColor="text1"/>
          <w:kern w:val="2"/>
          <w:sz w:val="28"/>
          <w:szCs w:val="28"/>
          <w:highlight w:val="none"/>
          <w:lang w:val="en-US" w:eastAsia="zh-CN" w:bidi="ar-SA"/>
          <w14:textFill>
            <w14:solidFill>
              <w14:schemeClr w14:val="tx1"/>
            </w14:solidFill>
          </w14:textFill>
        </w:rPr>
        <w:fldChar w:fldCharType="begin"/>
      </w:r>
      <w:r>
        <w:rPr>
          <w:rFonts w:hint="eastAsia" w:ascii="宋体" w:hAnsi="宋体" w:eastAsia="宋体" w:cs="Times New Roman"/>
          <w:bCs/>
          <w:kern w:val="2"/>
          <w:sz w:val="28"/>
          <w:szCs w:val="28"/>
          <w:highlight w:val="none"/>
          <w:lang w:val="en-US" w:eastAsia="zh-CN" w:bidi="ar-SA"/>
        </w:rPr>
        <w:instrText xml:space="preserve"> HYPERLINK \l _Toc4872 </w:instrText>
      </w:r>
      <w:r>
        <w:rPr>
          <w:rFonts w:hint="eastAsia" w:ascii="宋体" w:hAnsi="宋体" w:eastAsia="宋体" w:cs="Times New Roman"/>
          <w:bCs/>
          <w:kern w:val="2"/>
          <w:sz w:val="28"/>
          <w:szCs w:val="28"/>
          <w:highlight w:val="none"/>
          <w:lang w:val="en-US" w:eastAsia="zh-CN" w:bidi="ar-SA"/>
        </w:rPr>
        <w:fldChar w:fldCharType="separate"/>
      </w:r>
      <w:r>
        <w:rPr>
          <w:rFonts w:hint="eastAsia" w:ascii="黑体" w:hAnsi="黑体" w:eastAsia="黑体" w:cs="黑体"/>
          <w:sz w:val="28"/>
          <w:szCs w:val="28"/>
          <w:lang w:val="en-US" w:eastAsia="zh-CN"/>
        </w:rPr>
        <w:t>七、专业认定</w:t>
      </w:r>
      <w:r>
        <w:rPr>
          <w:sz w:val="28"/>
          <w:szCs w:val="28"/>
        </w:rPr>
        <w:tab/>
      </w:r>
      <w:r>
        <w:rPr>
          <w:sz w:val="28"/>
          <w:szCs w:val="28"/>
        </w:rPr>
        <w:fldChar w:fldCharType="begin"/>
      </w:r>
      <w:r>
        <w:rPr>
          <w:sz w:val="28"/>
          <w:szCs w:val="28"/>
        </w:rPr>
        <w:instrText xml:space="preserve"> PAGEREF _Toc4872 \h </w:instrText>
      </w:r>
      <w:r>
        <w:rPr>
          <w:sz w:val="28"/>
          <w:szCs w:val="28"/>
        </w:rPr>
        <w:fldChar w:fldCharType="separate"/>
      </w:r>
      <w:r>
        <w:rPr>
          <w:sz w:val="28"/>
          <w:szCs w:val="28"/>
        </w:rPr>
        <w:t>9</w:t>
      </w:r>
      <w:r>
        <w:rPr>
          <w:sz w:val="28"/>
          <w:szCs w:val="28"/>
        </w:rPr>
        <w:fldChar w:fldCharType="end"/>
      </w:r>
      <w:r>
        <w:rPr>
          <w:rFonts w:hint="eastAsia" w:ascii="宋体" w:hAnsi="宋体" w:eastAsia="宋体" w:cs="Times New Roman"/>
          <w:bCs/>
          <w:color w:val="000000" w:themeColor="text1"/>
          <w:kern w:val="2"/>
          <w:sz w:val="28"/>
          <w:szCs w:val="28"/>
          <w:highlight w:val="none"/>
          <w:lang w:val="en-US" w:eastAsia="zh-CN" w:bidi="ar-SA"/>
          <w14:textFill>
            <w14:solidFill>
              <w14:schemeClr w14:val="tx1"/>
            </w14:solidFill>
          </w14:textFill>
        </w:rPr>
        <w:fldChar w:fldCharType="end"/>
      </w:r>
    </w:p>
    <w:p>
      <w:pPr>
        <w:pStyle w:val="9"/>
        <w:tabs>
          <w:tab w:val="right" w:leader="dot" w:pos="8306"/>
        </w:tabs>
        <w:rPr>
          <w:sz w:val="28"/>
          <w:szCs w:val="28"/>
        </w:rPr>
      </w:pPr>
      <w:r>
        <w:rPr>
          <w:rFonts w:hint="eastAsia" w:ascii="宋体" w:hAnsi="宋体" w:eastAsia="宋体" w:cs="Times New Roman"/>
          <w:bCs/>
          <w:color w:val="000000" w:themeColor="text1"/>
          <w:kern w:val="2"/>
          <w:sz w:val="28"/>
          <w:szCs w:val="28"/>
          <w:highlight w:val="none"/>
          <w:lang w:val="en-US" w:eastAsia="zh-CN" w:bidi="ar-SA"/>
          <w14:textFill>
            <w14:solidFill>
              <w14:schemeClr w14:val="tx1"/>
            </w14:solidFill>
          </w14:textFill>
        </w:rPr>
        <w:fldChar w:fldCharType="begin"/>
      </w:r>
      <w:r>
        <w:rPr>
          <w:rFonts w:hint="eastAsia" w:ascii="宋体" w:hAnsi="宋体" w:eastAsia="宋体" w:cs="Times New Roman"/>
          <w:bCs/>
          <w:kern w:val="2"/>
          <w:sz w:val="28"/>
          <w:szCs w:val="28"/>
          <w:highlight w:val="none"/>
          <w:lang w:val="en-US" w:eastAsia="zh-CN" w:bidi="ar-SA"/>
        </w:rPr>
        <w:instrText xml:space="preserve"> HYPERLINK \l _Toc27118 </w:instrText>
      </w:r>
      <w:r>
        <w:rPr>
          <w:rFonts w:hint="eastAsia" w:ascii="宋体" w:hAnsi="宋体" w:eastAsia="宋体" w:cs="Times New Roman"/>
          <w:bCs/>
          <w:kern w:val="2"/>
          <w:sz w:val="28"/>
          <w:szCs w:val="28"/>
          <w:highlight w:val="none"/>
          <w:lang w:val="en-US" w:eastAsia="zh-CN" w:bidi="ar-SA"/>
        </w:rPr>
        <w:fldChar w:fldCharType="separate"/>
      </w:r>
      <w:r>
        <w:rPr>
          <w:rFonts w:hint="eastAsia" w:ascii="楷体" w:hAnsi="楷体" w:eastAsia="楷体" w:cs="楷体"/>
          <w:sz w:val="28"/>
          <w:szCs w:val="28"/>
          <w:lang w:val="en-US" w:eastAsia="zh-CN"/>
        </w:rPr>
        <w:t>（一）填报专业名称</w:t>
      </w:r>
      <w:r>
        <w:rPr>
          <w:sz w:val="28"/>
          <w:szCs w:val="28"/>
        </w:rPr>
        <w:tab/>
      </w:r>
      <w:r>
        <w:rPr>
          <w:sz w:val="28"/>
          <w:szCs w:val="28"/>
        </w:rPr>
        <w:fldChar w:fldCharType="begin"/>
      </w:r>
      <w:r>
        <w:rPr>
          <w:sz w:val="28"/>
          <w:szCs w:val="28"/>
        </w:rPr>
        <w:instrText xml:space="preserve"> PAGEREF _Toc27118 \h </w:instrText>
      </w:r>
      <w:r>
        <w:rPr>
          <w:sz w:val="28"/>
          <w:szCs w:val="28"/>
        </w:rPr>
        <w:fldChar w:fldCharType="separate"/>
      </w:r>
      <w:r>
        <w:rPr>
          <w:sz w:val="28"/>
          <w:szCs w:val="28"/>
        </w:rPr>
        <w:t>9</w:t>
      </w:r>
      <w:r>
        <w:rPr>
          <w:sz w:val="28"/>
          <w:szCs w:val="28"/>
        </w:rPr>
        <w:fldChar w:fldCharType="end"/>
      </w:r>
      <w:r>
        <w:rPr>
          <w:rFonts w:hint="eastAsia" w:ascii="宋体" w:hAnsi="宋体" w:eastAsia="宋体" w:cs="Times New Roman"/>
          <w:bCs/>
          <w:color w:val="000000" w:themeColor="text1"/>
          <w:kern w:val="2"/>
          <w:sz w:val="28"/>
          <w:szCs w:val="28"/>
          <w:highlight w:val="none"/>
          <w:lang w:val="en-US" w:eastAsia="zh-CN" w:bidi="ar-SA"/>
          <w14:textFill>
            <w14:solidFill>
              <w14:schemeClr w14:val="tx1"/>
            </w14:solidFill>
          </w14:textFill>
        </w:rPr>
        <w:fldChar w:fldCharType="end"/>
      </w:r>
    </w:p>
    <w:p>
      <w:pPr>
        <w:pStyle w:val="9"/>
        <w:tabs>
          <w:tab w:val="right" w:leader="dot" w:pos="8306"/>
        </w:tabs>
        <w:rPr>
          <w:sz w:val="28"/>
          <w:szCs w:val="28"/>
        </w:rPr>
      </w:pPr>
      <w:r>
        <w:rPr>
          <w:rFonts w:hint="eastAsia" w:ascii="宋体" w:hAnsi="宋体" w:eastAsia="宋体" w:cs="Times New Roman"/>
          <w:bCs/>
          <w:color w:val="000000" w:themeColor="text1"/>
          <w:kern w:val="2"/>
          <w:sz w:val="28"/>
          <w:szCs w:val="28"/>
          <w:highlight w:val="none"/>
          <w:lang w:val="en-US" w:eastAsia="zh-CN" w:bidi="ar-SA"/>
          <w14:textFill>
            <w14:solidFill>
              <w14:schemeClr w14:val="tx1"/>
            </w14:solidFill>
          </w14:textFill>
        </w:rPr>
        <w:fldChar w:fldCharType="begin"/>
      </w:r>
      <w:r>
        <w:rPr>
          <w:rFonts w:hint="eastAsia" w:ascii="宋体" w:hAnsi="宋体" w:eastAsia="宋体" w:cs="Times New Roman"/>
          <w:bCs/>
          <w:kern w:val="2"/>
          <w:sz w:val="28"/>
          <w:szCs w:val="28"/>
          <w:highlight w:val="none"/>
          <w:lang w:val="en-US" w:eastAsia="zh-CN" w:bidi="ar-SA"/>
        </w:rPr>
        <w:instrText xml:space="preserve"> HYPERLINK \l _Toc26766 </w:instrText>
      </w:r>
      <w:r>
        <w:rPr>
          <w:rFonts w:hint="eastAsia" w:ascii="宋体" w:hAnsi="宋体" w:eastAsia="宋体" w:cs="Times New Roman"/>
          <w:bCs/>
          <w:kern w:val="2"/>
          <w:sz w:val="28"/>
          <w:szCs w:val="28"/>
          <w:highlight w:val="none"/>
          <w:lang w:val="en-US" w:eastAsia="zh-CN" w:bidi="ar-SA"/>
        </w:rPr>
        <w:fldChar w:fldCharType="separate"/>
      </w:r>
      <w:r>
        <w:rPr>
          <w:rFonts w:hint="eastAsia" w:ascii="楷体" w:hAnsi="楷体" w:eastAsia="楷体" w:cs="楷体"/>
          <w:sz w:val="28"/>
          <w:szCs w:val="28"/>
          <w:lang w:val="en-US" w:eastAsia="zh-CN"/>
        </w:rPr>
        <w:t>（二）专业与学历（位）的对应关系</w:t>
      </w:r>
      <w:r>
        <w:rPr>
          <w:sz w:val="28"/>
          <w:szCs w:val="28"/>
        </w:rPr>
        <w:tab/>
      </w:r>
      <w:r>
        <w:rPr>
          <w:sz w:val="28"/>
          <w:szCs w:val="28"/>
        </w:rPr>
        <w:fldChar w:fldCharType="begin"/>
      </w:r>
      <w:r>
        <w:rPr>
          <w:sz w:val="28"/>
          <w:szCs w:val="28"/>
        </w:rPr>
        <w:instrText xml:space="preserve"> PAGEREF _Toc26766 \h </w:instrText>
      </w:r>
      <w:r>
        <w:rPr>
          <w:sz w:val="28"/>
          <w:szCs w:val="28"/>
        </w:rPr>
        <w:fldChar w:fldCharType="separate"/>
      </w:r>
      <w:r>
        <w:rPr>
          <w:sz w:val="28"/>
          <w:szCs w:val="28"/>
        </w:rPr>
        <w:t>9</w:t>
      </w:r>
      <w:r>
        <w:rPr>
          <w:sz w:val="28"/>
          <w:szCs w:val="28"/>
        </w:rPr>
        <w:fldChar w:fldCharType="end"/>
      </w:r>
      <w:r>
        <w:rPr>
          <w:rFonts w:hint="eastAsia" w:ascii="宋体" w:hAnsi="宋体" w:eastAsia="宋体" w:cs="Times New Roman"/>
          <w:bCs/>
          <w:color w:val="000000" w:themeColor="text1"/>
          <w:kern w:val="2"/>
          <w:sz w:val="28"/>
          <w:szCs w:val="28"/>
          <w:highlight w:val="none"/>
          <w:lang w:val="en-US" w:eastAsia="zh-CN" w:bidi="ar-SA"/>
          <w14:textFill>
            <w14:solidFill>
              <w14:schemeClr w14:val="tx1"/>
            </w14:solidFill>
          </w14:textFill>
        </w:rPr>
        <w:fldChar w:fldCharType="end"/>
      </w:r>
    </w:p>
    <w:p>
      <w:pPr>
        <w:pStyle w:val="9"/>
        <w:tabs>
          <w:tab w:val="right" w:leader="dot" w:pos="8306"/>
        </w:tabs>
        <w:rPr>
          <w:sz w:val="28"/>
          <w:szCs w:val="28"/>
        </w:rPr>
      </w:pPr>
      <w:r>
        <w:rPr>
          <w:rFonts w:hint="eastAsia" w:ascii="宋体" w:hAnsi="宋体" w:eastAsia="宋体" w:cs="Times New Roman"/>
          <w:bCs/>
          <w:color w:val="000000" w:themeColor="text1"/>
          <w:kern w:val="2"/>
          <w:sz w:val="28"/>
          <w:szCs w:val="28"/>
          <w:highlight w:val="none"/>
          <w:lang w:val="en-US" w:eastAsia="zh-CN" w:bidi="ar-SA"/>
          <w14:textFill>
            <w14:solidFill>
              <w14:schemeClr w14:val="tx1"/>
            </w14:solidFill>
          </w14:textFill>
        </w:rPr>
        <w:fldChar w:fldCharType="begin"/>
      </w:r>
      <w:r>
        <w:rPr>
          <w:rFonts w:hint="eastAsia" w:ascii="宋体" w:hAnsi="宋体" w:eastAsia="宋体" w:cs="Times New Roman"/>
          <w:bCs/>
          <w:kern w:val="2"/>
          <w:sz w:val="28"/>
          <w:szCs w:val="28"/>
          <w:highlight w:val="none"/>
          <w:lang w:val="en-US" w:eastAsia="zh-CN" w:bidi="ar-SA"/>
        </w:rPr>
        <w:instrText xml:space="preserve"> HYPERLINK \l _Toc2918 </w:instrText>
      </w:r>
      <w:r>
        <w:rPr>
          <w:rFonts w:hint="eastAsia" w:ascii="宋体" w:hAnsi="宋体" w:eastAsia="宋体" w:cs="Times New Roman"/>
          <w:bCs/>
          <w:kern w:val="2"/>
          <w:sz w:val="28"/>
          <w:szCs w:val="28"/>
          <w:highlight w:val="none"/>
          <w:lang w:val="en-US" w:eastAsia="zh-CN" w:bidi="ar-SA"/>
        </w:rPr>
        <w:fldChar w:fldCharType="separate"/>
      </w:r>
      <w:r>
        <w:rPr>
          <w:rFonts w:hint="eastAsia" w:ascii="楷体" w:hAnsi="楷体" w:eastAsia="楷体" w:cs="楷体"/>
          <w:sz w:val="28"/>
          <w:szCs w:val="28"/>
          <w:lang w:val="en-US" w:eastAsia="zh-CN"/>
        </w:rPr>
        <w:t>（三）专业资格的认定</w:t>
      </w:r>
      <w:r>
        <w:rPr>
          <w:sz w:val="28"/>
          <w:szCs w:val="28"/>
        </w:rPr>
        <w:tab/>
      </w:r>
      <w:r>
        <w:rPr>
          <w:sz w:val="28"/>
          <w:szCs w:val="28"/>
        </w:rPr>
        <w:fldChar w:fldCharType="begin"/>
      </w:r>
      <w:r>
        <w:rPr>
          <w:sz w:val="28"/>
          <w:szCs w:val="28"/>
        </w:rPr>
        <w:instrText xml:space="preserve"> PAGEREF _Toc2918 \h </w:instrText>
      </w:r>
      <w:r>
        <w:rPr>
          <w:sz w:val="28"/>
          <w:szCs w:val="28"/>
        </w:rPr>
        <w:fldChar w:fldCharType="separate"/>
      </w:r>
      <w:r>
        <w:rPr>
          <w:sz w:val="28"/>
          <w:szCs w:val="28"/>
        </w:rPr>
        <w:t>10</w:t>
      </w:r>
      <w:r>
        <w:rPr>
          <w:sz w:val="28"/>
          <w:szCs w:val="28"/>
        </w:rPr>
        <w:fldChar w:fldCharType="end"/>
      </w:r>
      <w:r>
        <w:rPr>
          <w:rFonts w:hint="eastAsia" w:ascii="宋体" w:hAnsi="宋体" w:eastAsia="宋体" w:cs="Times New Roman"/>
          <w:bCs/>
          <w:color w:val="000000" w:themeColor="text1"/>
          <w:kern w:val="2"/>
          <w:sz w:val="28"/>
          <w:szCs w:val="28"/>
          <w:highlight w:val="none"/>
          <w:lang w:val="en-US" w:eastAsia="zh-CN" w:bidi="ar-SA"/>
          <w14:textFill>
            <w14:solidFill>
              <w14:schemeClr w14:val="tx1"/>
            </w14:solidFill>
          </w14:textFill>
        </w:rPr>
        <w:fldChar w:fldCharType="end"/>
      </w:r>
    </w:p>
    <w:p>
      <w:pPr>
        <w:pStyle w:val="9"/>
        <w:tabs>
          <w:tab w:val="right" w:leader="dot" w:pos="8306"/>
        </w:tabs>
        <w:rPr>
          <w:sz w:val="28"/>
          <w:szCs w:val="28"/>
        </w:rPr>
      </w:pPr>
      <w:r>
        <w:rPr>
          <w:rFonts w:hint="eastAsia" w:ascii="宋体" w:hAnsi="宋体" w:eastAsia="宋体" w:cs="Times New Roman"/>
          <w:bCs/>
          <w:color w:val="000000" w:themeColor="text1"/>
          <w:kern w:val="2"/>
          <w:sz w:val="28"/>
          <w:szCs w:val="28"/>
          <w:highlight w:val="none"/>
          <w:lang w:val="en-US" w:eastAsia="zh-CN" w:bidi="ar-SA"/>
          <w14:textFill>
            <w14:solidFill>
              <w14:schemeClr w14:val="tx1"/>
            </w14:solidFill>
          </w14:textFill>
        </w:rPr>
        <w:fldChar w:fldCharType="begin"/>
      </w:r>
      <w:r>
        <w:rPr>
          <w:rFonts w:hint="eastAsia" w:ascii="宋体" w:hAnsi="宋体" w:eastAsia="宋体" w:cs="Times New Roman"/>
          <w:bCs/>
          <w:kern w:val="2"/>
          <w:sz w:val="28"/>
          <w:szCs w:val="28"/>
          <w:highlight w:val="none"/>
          <w:lang w:val="en-US" w:eastAsia="zh-CN" w:bidi="ar-SA"/>
        </w:rPr>
        <w:instrText xml:space="preserve"> HYPERLINK \l _Toc3238 </w:instrText>
      </w:r>
      <w:r>
        <w:rPr>
          <w:rFonts w:hint="eastAsia" w:ascii="宋体" w:hAnsi="宋体" w:eastAsia="宋体" w:cs="Times New Roman"/>
          <w:bCs/>
          <w:kern w:val="2"/>
          <w:sz w:val="28"/>
          <w:szCs w:val="28"/>
          <w:highlight w:val="none"/>
          <w:lang w:val="en-US" w:eastAsia="zh-CN" w:bidi="ar-SA"/>
        </w:rPr>
        <w:fldChar w:fldCharType="separate"/>
      </w:r>
      <w:r>
        <w:rPr>
          <w:rFonts w:hint="eastAsia" w:ascii="黑体" w:hAnsi="黑体" w:eastAsia="黑体" w:cs="黑体"/>
          <w:sz w:val="28"/>
          <w:szCs w:val="28"/>
          <w:lang w:val="en-US" w:eastAsia="zh-CN"/>
        </w:rPr>
        <w:t>八、工作经验认定</w:t>
      </w:r>
      <w:r>
        <w:rPr>
          <w:sz w:val="28"/>
          <w:szCs w:val="28"/>
        </w:rPr>
        <w:tab/>
      </w:r>
      <w:r>
        <w:rPr>
          <w:sz w:val="28"/>
          <w:szCs w:val="28"/>
        </w:rPr>
        <w:fldChar w:fldCharType="begin"/>
      </w:r>
      <w:r>
        <w:rPr>
          <w:sz w:val="28"/>
          <w:szCs w:val="28"/>
        </w:rPr>
        <w:instrText xml:space="preserve"> PAGEREF _Toc3238 \h </w:instrText>
      </w:r>
      <w:r>
        <w:rPr>
          <w:sz w:val="28"/>
          <w:szCs w:val="28"/>
        </w:rPr>
        <w:fldChar w:fldCharType="separate"/>
      </w:r>
      <w:r>
        <w:rPr>
          <w:sz w:val="28"/>
          <w:szCs w:val="28"/>
        </w:rPr>
        <w:t>10</w:t>
      </w:r>
      <w:r>
        <w:rPr>
          <w:sz w:val="28"/>
          <w:szCs w:val="28"/>
        </w:rPr>
        <w:fldChar w:fldCharType="end"/>
      </w:r>
      <w:r>
        <w:rPr>
          <w:rFonts w:hint="eastAsia" w:ascii="宋体" w:hAnsi="宋体" w:eastAsia="宋体" w:cs="Times New Roman"/>
          <w:bCs/>
          <w:color w:val="000000" w:themeColor="text1"/>
          <w:kern w:val="2"/>
          <w:sz w:val="28"/>
          <w:szCs w:val="28"/>
          <w:highlight w:val="none"/>
          <w:lang w:val="en-US" w:eastAsia="zh-CN" w:bidi="ar-SA"/>
          <w14:textFill>
            <w14:solidFill>
              <w14:schemeClr w14:val="tx1"/>
            </w14:solidFill>
          </w14:textFill>
        </w:rPr>
        <w:fldChar w:fldCharType="end"/>
      </w:r>
    </w:p>
    <w:p>
      <w:pPr>
        <w:pStyle w:val="9"/>
        <w:tabs>
          <w:tab w:val="right" w:leader="dot" w:pos="8306"/>
        </w:tabs>
        <w:rPr>
          <w:sz w:val="28"/>
          <w:szCs w:val="28"/>
        </w:rPr>
      </w:pPr>
      <w:r>
        <w:rPr>
          <w:rFonts w:hint="eastAsia" w:ascii="宋体" w:hAnsi="宋体" w:eastAsia="宋体" w:cs="Times New Roman"/>
          <w:bCs/>
          <w:color w:val="000000" w:themeColor="text1"/>
          <w:kern w:val="2"/>
          <w:sz w:val="28"/>
          <w:szCs w:val="28"/>
          <w:highlight w:val="none"/>
          <w:lang w:val="en-US" w:eastAsia="zh-CN" w:bidi="ar-SA"/>
          <w14:textFill>
            <w14:solidFill>
              <w14:schemeClr w14:val="tx1"/>
            </w14:solidFill>
          </w14:textFill>
        </w:rPr>
        <w:fldChar w:fldCharType="begin"/>
      </w:r>
      <w:r>
        <w:rPr>
          <w:rFonts w:hint="eastAsia" w:ascii="宋体" w:hAnsi="宋体" w:eastAsia="宋体" w:cs="Times New Roman"/>
          <w:bCs/>
          <w:kern w:val="2"/>
          <w:sz w:val="28"/>
          <w:szCs w:val="28"/>
          <w:highlight w:val="none"/>
          <w:lang w:val="en-US" w:eastAsia="zh-CN" w:bidi="ar-SA"/>
        </w:rPr>
        <w:instrText xml:space="preserve"> HYPERLINK \l _Toc14788 </w:instrText>
      </w:r>
      <w:r>
        <w:rPr>
          <w:rFonts w:hint="eastAsia" w:ascii="宋体" w:hAnsi="宋体" w:eastAsia="宋体" w:cs="Times New Roman"/>
          <w:bCs/>
          <w:kern w:val="2"/>
          <w:sz w:val="28"/>
          <w:szCs w:val="28"/>
          <w:highlight w:val="none"/>
          <w:lang w:val="en-US" w:eastAsia="zh-CN" w:bidi="ar-SA"/>
        </w:rPr>
        <w:fldChar w:fldCharType="separate"/>
      </w:r>
      <w:r>
        <w:rPr>
          <w:rFonts w:hint="eastAsia" w:ascii="黑体" w:hAnsi="黑体" w:eastAsia="黑体" w:cs="黑体"/>
          <w:sz w:val="28"/>
          <w:szCs w:val="28"/>
          <w:lang w:val="en-US" w:eastAsia="zh-CN"/>
        </w:rPr>
        <w:t>九、笔试加分</w:t>
      </w:r>
      <w:r>
        <w:rPr>
          <w:sz w:val="28"/>
          <w:szCs w:val="28"/>
        </w:rPr>
        <w:tab/>
      </w:r>
      <w:r>
        <w:rPr>
          <w:sz w:val="28"/>
          <w:szCs w:val="28"/>
        </w:rPr>
        <w:fldChar w:fldCharType="begin"/>
      </w:r>
      <w:r>
        <w:rPr>
          <w:sz w:val="28"/>
          <w:szCs w:val="28"/>
        </w:rPr>
        <w:instrText xml:space="preserve"> PAGEREF _Toc14788 \h </w:instrText>
      </w:r>
      <w:r>
        <w:rPr>
          <w:sz w:val="28"/>
          <w:szCs w:val="28"/>
        </w:rPr>
        <w:fldChar w:fldCharType="separate"/>
      </w:r>
      <w:r>
        <w:rPr>
          <w:sz w:val="28"/>
          <w:szCs w:val="28"/>
        </w:rPr>
        <w:t>11</w:t>
      </w:r>
      <w:r>
        <w:rPr>
          <w:sz w:val="28"/>
          <w:szCs w:val="28"/>
        </w:rPr>
        <w:fldChar w:fldCharType="end"/>
      </w:r>
      <w:r>
        <w:rPr>
          <w:rFonts w:hint="eastAsia" w:ascii="宋体" w:hAnsi="宋体" w:eastAsia="宋体" w:cs="Times New Roman"/>
          <w:bCs/>
          <w:color w:val="000000" w:themeColor="text1"/>
          <w:kern w:val="2"/>
          <w:sz w:val="28"/>
          <w:szCs w:val="28"/>
          <w:highlight w:val="none"/>
          <w:lang w:val="en-US" w:eastAsia="zh-CN" w:bidi="ar-SA"/>
          <w14:textFill>
            <w14:solidFill>
              <w14:schemeClr w14:val="tx1"/>
            </w14:solidFill>
          </w14:textFill>
        </w:rPr>
        <w:fldChar w:fldCharType="end"/>
      </w:r>
    </w:p>
    <w:p>
      <w:pPr>
        <w:pStyle w:val="9"/>
        <w:tabs>
          <w:tab w:val="right" w:leader="dot" w:pos="8306"/>
        </w:tabs>
        <w:rPr>
          <w:sz w:val="28"/>
          <w:szCs w:val="28"/>
        </w:rPr>
      </w:pPr>
      <w:r>
        <w:rPr>
          <w:rFonts w:hint="eastAsia" w:ascii="宋体" w:hAnsi="宋体" w:eastAsia="宋体" w:cs="Times New Roman"/>
          <w:bCs/>
          <w:color w:val="000000" w:themeColor="text1"/>
          <w:kern w:val="2"/>
          <w:sz w:val="28"/>
          <w:szCs w:val="28"/>
          <w:highlight w:val="none"/>
          <w:lang w:val="en-US" w:eastAsia="zh-CN" w:bidi="ar-SA"/>
          <w14:textFill>
            <w14:solidFill>
              <w14:schemeClr w14:val="tx1"/>
            </w14:solidFill>
          </w14:textFill>
        </w:rPr>
        <w:fldChar w:fldCharType="begin"/>
      </w:r>
      <w:r>
        <w:rPr>
          <w:rFonts w:hint="eastAsia" w:ascii="宋体" w:hAnsi="宋体" w:eastAsia="宋体" w:cs="Times New Roman"/>
          <w:bCs/>
          <w:kern w:val="2"/>
          <w:sz w:val="28"/>
          <w:szCs w:val="28"/>
          <w:highlight w:val="none"/>
          <w:lang w:val="en-US" w:eastAsia="zh-CN" w:bidi="ar-SA"/>
        </w:rPr>
        <w:instrText xml:space="preserve"> HYPERLINK \l _Toc5437 </w:instrText>
      </w:r>
      <w:r>
        <w:rPr>
          <w:rFonts w:hint="eastAsia" w:ascii="宋体" w:hAnsi="宋体" w:eastAsia="宋体" w:cs="Times New Roman"/>
          <w:bCs/>
          <w:kern w:val="2"/>
          <w:sz w:val="28"/>
          <w:szCs w:val="28"/>
          <w:highlight w:val="none"/>
          <w:lang w:val="en-US" w:eastAsia="zh-CN" w:bidi="ar-SA"/>
        </w:rPr>
        <w:fldChar w:fldCharType="separate"/>
      </w:r>
      <w:r>
        <w:rPr>
          <w:rFonts w:hint="eastAsia" w:ascii="楷体" w:hAnsi="楷体" w:eastAsia="楷体" w:cs="楷体"/>
          <w:sz w:val="28"/>
          <w:szCs w:val="28"/>
          <w:lang w:val="en-US" w:eastAsia="zh-CN"/>
        </w:rPr>
        <w:t>（一）加分原则</w:t>
      </w:r>
      <w:r>
        <w:rPr>
          <w:sz w:val="28"/>
          <w:szCs w:val="28"/>
        </w:rPr>
        <w:tab/>
      </w:r>
      <w:r>
        <w:rPr>
          <w:sz w:val="28"/>
          <w:szCs w:val="28"/>
        </w:rPr>
        <w:fldChar w:fldCharType="begin"/>
      </w:r>
      <w:r>
        <w:rPr>
          <w:sz w:val="28"/>
          <w:szCs w:val="28"/>
        </w:rPr>
        <w:instrText xml:space="preserve"> PAGEREF _Toc5437 \h </w:instrText>
      </w:r>
      <w:r>
        <w:rPr>
          <w:sz w:val="28"/>
          <w:szCs w:val="28"/>
        </w:rPr>
        <w:fldChar w:fldCharType="separate"/>
      </w:r>
      <w:r>
        <w:rPr>
          <w:sz w:val="28"/>
          <w:szCs w:val="28"/>
        </w:rPr>
        <w:t>11</w:t>
      </w:r>
      <w:r>
        <w:rPr>
          <w:sz w:val="28"/>
          <w:szCs w:val="28"/>
        </w:rPr>
        <w:fldChar w:fldCharType="end"/>
      </w:r>
      <w:r>
        <w:rPr>
          <w:rFonts w:hint="eastAsia" w:ascii="宋体" w:hAnsi="宋体" w:eastAsia="宋体" w:cs="Times New Roman"/>
          <w:bCs/>
          <w:color w:val="000000" w:themeColor="text1"/>
          <w:kern w:val="2"/>
          <w:sz w:val="28"/>
          <w:szCs w:val="28"/>
          <w:highlight w:val="none"/>
          <w:lang w:val="en-US" w:eastAsia="zh-CN" w:bidi="ar-SA"/>
          <w14:textFill>
            <w14:solidFill>
              <w14:schemeClr w14:val="tx1"/>
            </w14:solidFill>
          </w14:textFill>
        </w:rPr>
        <w:fldChar w:fldCharType="end"/>
      </w:r>
    </w:p>
    <w:p>
      <w:pPr>
        <w:pStyle w:val="9"/>
        <w:tabs>
          <w:tab w:val="right" w:leader="dot" w:pos="8306"/>
        </w:tabs>
        <w:rPr>
          <w:sz w:val="28"/>
          <w:szCs w:val="28"/>
        </w:rPr>
      </w:pPr>
      <w:r>
        <w:rPr>
          <w:rFonts w:hint="eastAsia" w:ascii="宋体" w:hAnsi="宋体" w:eastAsia="宋体" w:cs="Times New Roman"/>
          <w:bCs/>
          <w:color w:val="000000" w:themeColor="text1"/>
          <w:kern w:val="2"/>
          <w:sz w:val="28"/>
          <w:szCs w:val="28"/>
          <w:highlight w:val="none"/>
          <w:lang w:val="en-US" w:eastAsia="zh-CN" w:bidi="ar-SA"/>
          <w14:textFill>
            <w14:solidFill>
              <w14:schemeClr w14:val="tx1"/>
            </w14:solidFill>
          </w14:textFill>
        </w:rPr>
        <w:fldChar w:fldCharType="begin"/>
      </w:r>
      <w:r>
        <w:rPr>
          <w:rFonts w:hint="eastAsia" w:ascii="宋体" w:hAnsi="宋体" w:eastAsia="宋体" w:cs="Times New Roman"/>
          <w:bCs/>
          <w:kern w:val="2"/>
          <w:sz w:val="28"/>
          <w:szCs w:val="28"/>
          <w:highlight w:val="none"/>
          <w:lang w:val="en-US" w:eastAsia="zh-CN" w:bidi="ar-SA"/>
        </w:rPr>
        <w:instrText xml:space="preserve"> HYPERLINK \l _Toc14854 </w:instrText>
      </w:r>
      <w:r>
        <w:rPr>
          <w:rFonts w:hint="eastAsia" w:ascii="宋体" w:hAnsi="宋体" w:eastAsia="宋体" w:cs="Times New Roman"/>
          <w:bCs/>
          <w:kern w:val="2"/>
          <w:sz w:val="28"/>
          <w:szCs w:val="28"/>
          <w:highlight w:val="none"/>
          <w:lang w:val="en-US" w:eastAsia="zh-CN" w:bidi="ar-SA"/>
        </w:rPr>
        <w:fldChar w:fldCharType="separate"/>
      </w:r>
      <w:r>
        <w:rPr>
          <w:rFonts w:hint="eastAsia" w:ascii="楷体" w:hAnsi="楷体" w:eastAsia="楷体" w:cs="楷体"/>
          <w:sz w:val="28"/>
          <w:szCs w:val="28"/>
          <w:lang w:val="en-US" w:eastAsia="zh-CN"/>
        </w:rPr>
        <w:t>（二）加分政策</w:t>
      </w:r>
      <w:r>
        <w:rPr>
          <w:sz w:val="28"/>
          <w:szCs w:val="28"/>
        </w:rPr>
        <w:tab/>
      </w:r>
      <w:r>
        <w:rPr>
          <w:sz w:val="28"/>
          <w:szCs w:val="28"/>
        </w:rPr>
        <w:fldChar w:fldCharType="begin"/>
      </w:r>
      <w:r>
        <w:rPr>
          <w:sz w:val="28"/>
          <w:szCs w:val="28"/>
        </w:rPr>
        <w:instrText xml:space="preserve"> PAGEREF _Toc14854 \h </w:instrText>
      </w:r>
      <w:r>
        <w:rPr>
          <w:sz w:val="28"/>
          <w:szCs w:val="28"/>
        </w:rPr>
        <w:fldChar w:fldCharType="separate"/>
      </w:r>
      <w:r>
        <w:rPr>
          <w:sz w:val="28"/>
          <w:szCs w:val="28"/>
        </w:rPr>
        <w:t>11</w:t>
      </w:r>
      <w:r>
        <w:rPr>
          <w:sz w:val="28"/>
          <w:szCs w:val="28"/>
        </w:rPr>
        <w:fldChar w:fldCharType="end"/>
      </w:r>
      <w:r>
        <w:rPr>
          <w:rFonts w:hint="eastAsia" w:ascii="宋体" w:hAnsi="宋体" w:eastAsia="宋体" w:cs="Times New Roman"/>
          <w:bCs/>
          <w:color w:val="000000" w:themeColor="text1"/>
          <w:kern w:val="2"/>
          <w:sz w:val="28"/>
          <w:szCs w:val="28"/>
          <w:highlight w:val="none"/>
          <w:lang w:val="en-US" w:eastAsia="zh-CN" w:bidi="ar-SA"/>
          <w14:textFill>
            <w14:solidFill>
              <w14:schemeClr w14:val="tx1"/>
            </w14:solidFill>
          </w14:textFill>
        </w:rPr>
        <w:fldChar w:fldCharType="end"/>
      </w:r>
    </w:p>
    <w:p>
      <w:pPr>
        <w:pStyle w:val="9"/>
        <w:tabs>
          <w:tab w:val="right" w:leader="dot" w:pos="8306"/>
        </w:tabs>
        <w:rPr>
          <w:sz w:val="28"/>
          <w:szCs w:val="28"/>
        </w:rPr>
      </w:pPr>
      <w:r>
        <w:rPr>
          <w:rFonts w:hint="eastAsia" w:ascii="宋体" w:hAnsi="宋体" w:eastAsia="宋体" w:cs="Times New Roman"/>
          <w:bCs/>
          <w:color w:val="000000" w:themeColor="text1"/>
          <w:kern w:val="2"/>
          <w:sz w:val="28"/>
          <w:szCs w:val="28"/>
          <w:highlight w:val="none"/>
          <w:lang w:val="en-US" w:eastAsia="zh-CN" w:bidi="ar-SA"/>
          <w14:textFill>
            <w14:solidFill>
              <w14:schemeClr w14:val="tx1"/>
            </w14:solidFill>
          </w14:textFill>
        </w:rPr>
        <w:fldChar w:fldCharType="begin"/>
      </w:r>
      <w:r>
        <w:rPr>
          <w:rFonts w:hint="eastAsia" w:ascii="宋体" w:hAnsi="宋体" w:eastAsia="宋体" w:cs="Times New Roman"/>
          <w:bCs/>
          <w:kern w:val="2"/>
          <w:sz w:val="28"/>
          <w:szCs w:val="28"/>
          <w:highlight w:val="none"/>
          <w:lang w:val="en-US" w:eastAsia="zh-CN" w:bidi="ar-SA"/>
        </w:rPr>
        <w:instrText xml:space="preserve"> HYPERLINK \l _Toc26877 </w:instrText>
      </w:r>
      <w:r>
        <w:rPr>
          <w:rFonts w:hint="eastAsia" w:ascii="宋体" w:hAnsi="宋体" w:eastAsia="宋体" w:cs="Times New Roman"/>
          <w:bCs/>
          <w:kern w:val="2"/>
          <w:sz w:val="28"/>
          <w:szCs w:val="28"/>
          <w:highlight w:val="none"/>
          <w:lang w:val="en-US" w:eastAsia="zh-CN" w:bidi="ar-SA"/>
        </w:rPr>
        <w:fldChar w:fldCharType="separate"/>
      </w:r>
      <w:r>
        <w:rPr>
          <w:rFonts w:hint="eastAsia" w:ascii="楷体" w:hAnsi="楷体" w:eastAsia="楷体" w:cs="楷体"/>
          <w:sz w:val="28"/>
          <w:szCs w:val="28"/>
          <w:lang w:val="en-US" w:eastAsia="zh-CN"/>
        </w:rPr>
        <w:t>（三）加分证明</w:t>
      </w:r>
      <w:r>
        <w:rPr>
          <w:sz w:val="28"/>
          <w:szCs w:val="28"/>
        </w:rPr>
        <w:tab/>
      </w:r>
      <w:r>
        <w:rPr>
          <w:sz w:val="28"/>
          <w:szCs w:val="28"/>
        </w:rPr>
        <w:fldChar w:fldCharType="begin"/>
      </w:r>
      <w:r>
        <w:rPr>
          <w:sz w:val="28"/>
          <w:szCs w:val="28"/>
        </w:rPr>
        <w:instrText xml:space="preserve"> PAGEREF _Toc26877 \h </w:instrText>
      </w:r>
      <w:r>
        <w:rPr>
          <w:sz w:val="28"/>
          <w:szCs w:val="28"/>
        </w:rPr>
        <w:fldChar w:fldCharType="separate"/>
      </w:r>
      <w:r>
        <w:rPr>
          <w:sz w:val="28"/>
          <w:szCs w:val="28"/>
        </w:rPr>
        <w:t>13</w:t>
      </w:r>
      <w:r>
        <w:rPr>
          <w:sz w:val="28"/>
          <w:szCs w:val="28"/>
        </w:rPr>
        <w:fldChar w:fldCharType="end"/>
      </w:r>
      <w:r>
        <w:rPr>
          <w:rFonts w:hint="eastAsia" w:ascii="宋体" w:hAnsi="宋体" w:eastAsia="宋体" w:cs="Times New Roman"/>
          <w:bCs/>
          <w:color w:val="000000" w:themeColor="text1"/>
          <w:kern w:val="2"/>
          <w:sz w:val="28"/>
          <w:szCs w:val="28"/>
          <w:highlight w:val="none"/>
          <w:lang w:val="en-US" w:eastAsia="zh-CN" w:bidi="ar-SA"/>
          <w14:textFill>
            <w14:solidFill>
              <w14:schemeClr w14:val="tx1"/>
            </w14:solidFill>
          </w14:textFill>
        </w:rPr>
        <w:fldChar w:fldCharType="end"/>
      </w:r>
    </w:p>
    <w:p>
      <w:pPr>
        <w:pStyle w:val="9"/>
        <w:tabs>
          <w:tab w:val="right" w:leader="dot" w:pos="8306"/>
        </w:tabs>
        <w:rPr>
          <w:sz w:val="28"/>
          <w:szCs w:val="28"/>
        </w:rPr>
      </w:pPr>
      <w:r>
        <w:rPr>
          <w:rFonts w:hint="eastAsia" w:ascii="宋体" w:hAnsi="宋体" w:eastAsia="宋体" w:cs="Times New Roman"/>
          <w:bCs/>
          <w:color w:val="000000" w:themeColor="text1"/>
          <w:kern w:val="2"/>
          <w:sz w:val="28"/>
          <w:szCs w:val="28"/>
          <w:highlight w:val="none"/>
          <w:lang w:val="en-US" w:eastAsia="zh-CN" w:bidi="ar-SA"/>
          <w14:textFill>
            <w14:solidFill>
              <w14:schemeClr w14:val="tx1"/>
            </w14:solidFill>
          </w14:textFill>
        </w:rPr>
        <w:fldChar w:fldCharType="begin"/>
      </w:r>
      <w:r>
        <w:rPr>
          <w:rFonts w:hint="eastAsia" w:ascii="宋体" w:hAnsi="宋体" w:eastAsia="宋体" w:cs="Times New Roman"/>
          <w:bCs/>
          <w:kern w:val="2"/>
          <w:sz w:val="28"/>
          <w:szCs w:val="28"/>
          <w:highlight w:val="none"/>
          <w:lang w:val="en-US" w:eastAsia="zh-CN" w:bidi="ar-SA"/>
        </w:rPr>
        <w:instrText xml:space="preserve"> HYPERLINK \l _Toc21511 </w:instrText>
      </w:r>
      <w:r>
        <w:rPr>
          <w:rFonts w:hint="eastAsia" w:ascii="宋体" w:hAnsi="宋体" w:eastAsia="宋体" w:cs="Times New Roman"/>
          <w:bCs/>
          <w:kern w:val="2"/>
          <w:sz w:val="28"/>
          <w:szCs w:val="28"/>
          <w:highlight w:val="none"/>
          <w:lang w:val="en-US" w:eastAsia="zh-CN" w:bidi="ar-SA"/>
        </w:rPr>
        <w:fldChar w:fldCharType="separate"/>
      </w:r>
      <w:r>
        <w:rPr>
          <w:rFonts w:hint="eastAsia" w:ascii="黑体" w:hAnsi="黑体" w:eastAsia="黑体" w:cs="黑体"/>
          <w:sz w:val="28"/>
          <w:szCs w:val="28"/>
          <w:lang w:val="en-US" w:eastAsia="zh-CN"/>
        </w:rPr>
        <w:t>十、体检</w:t>
      </w:r>
      <w:r>
        <w:rPr>
          <w:sz w:val="28"/>
          <w:szCs w:val="28"/>
        </w:rPr>
        <w:tab/>
      </w:r>
      <w:r>
        <w:rPr>
          <w:sz w:val="28"/>
          <w:szCs w:val="28"/>
        </w:rPr>
        <w:fldChar w:fldCharType="begin"/>
      </w:r>
      <w:r>
        <w:rPr>
          <w:sz w:val="28"/>
          <w:szCs w:val="28"/>
        </w:rPr>
        <w:instrText xml:space="preserve"> PAGEREF _Toc21511 \h </w:instrText>
      </w:r>
      <w:r>
        <w:rPr>
          <w:sz w:val="28"/>
          <w:szCs w:val="28"/>
        </w:rPr>
        <w:fldChar w:fldCharType="separate"/>
      </w:r>
      <w:r>
        <w:rPr>
          <w:sz w:val="28"/>
          <w:szCs w:val="28"/>
        </w:rPr>
        <w:t>14</w:t>
      </w:r>
      <w:r>
        <w:rPr>
          <w:sz w:val="28"/>
          <w:szCs w:val="28"/>
        </w:rPr>
        <w:fldChar w:fldCharType="end"/>
      </w:r>
      <w:r>
        <w:rPr>
          <w:rFonts w:hint="eastAsia" w:ascii="宋体" w:hAnsi="宋体" w:eastAsia="宋体" w:cs="Times New Roman"/>
          <w:bCs/>
          <w:color w:val="000000" w:themeColor="text1"/>
          <w:kern w:val="2"/>
          <w:sz w:val="28"/>
          <w:szCs w:val="28"/>
          <w:highlight w:val="none"/>
          <w:lang w:val="en-US" w:eastAsia="zh-CN" w:bidi="ar-SA"/>
          <w14:textFill>
            <w14:solidFill>
              <w14:schemeClr w14:val="tx1"/>
            </w14:solidFill>
          </w14:textFill>
        </w:rPr>
        <w:fldChar w:fldCharType="end"/>
      </w:r>
    </w:p>
    <w:p>
      <w:pPr>
        <w:pStyle w:val="9"/>
        <w:tabs>
          <w:tab w:val="right" w:leader="dot" w:pos="8306"/>
        </w:tabs>
        <w:rPr>
          <w:sz w:val="28"/>
          <w:szCs w:val="28"/>
        </w:rPr>
      </w:pPr>
      <w:r>
        <w:rPr>
          <w:rFonts w:hint="eastAsia" w:ascii="宋体" w:hAnsi="宋体" w:eastAsia="宋体" w:cs="Times New Roman"/>
          <w:bCs/>
          <w:color w:val="000000" w:themeColor="text1"/>
          <w:kern w:val="2"/>
          <w:sz w:val="28"/>
          <w:szCs w:val="28"/>
          <w:highlight w:val="none"/>
          <w:lang w:val="en-US" w:eastAsia="zh-CN" w:bidi="ar-SA"/>
          <w14:textFill>
            <w14:solidFill>
              <w14:schemeClr w14:val="tx1"/>
            </w14:solidFill>
          </w14:textFill>
        </w:rPr>
        <w:fldChar w:fldCharType="begin"/>
      </w:r>
      <w:r>
        <w:rPr>
          <w:rFonts w:hint="eastAsia" w:ascii="宋体" w:hAnsi="宋体" w:eastAsia="宋体" w:cs="Times New Roman"/>
          <w:bCs/>
          <w:kern w:val="2"/>
          <w:sz w:val="28"/>
          <w:szCs w:val="28"/>
          <w:highlight w:val="none"/>
          <w:lang w:val="en-US" w:eastAsia="zh-CN" w:bidi="ar-SA"/>
        </w:rPr>
        <w:instrText xml:space="preserve"> HYPERLINK \l _Toc28070 </w:instrText>
      </w:r>
      <w:r>
        <w:rPr>
          <w:rFonts w:hint="eastAsia" w:ascii="宋体" w:hAnsi="宋体" w:eastAsia="宋体" w:cs="Times New Roman"/>
          <w:bCs/>
          <w:kern w:val="2"/>
          <w:sz w:val="28"/>
          <w:szCs w:val="28"/>
          <w:highlight w:val="none"/>
          <w:lang w:val="en-US" w:eastAsia="zh-CN" w:bidi="ar-SA"/>
        </w:rPr>
        <w:fldChar w:fldCharType="separate"/>
      </w:r>
      <w:r>
        <w:rPr>
          <w:rFonts w:hint="eastAsia" w:ascii="楷体" w:hAnsi="楷体" w:eastAsia="楷体" w:cs="楷体"/>
          <w:sz w:val="28"/>
          <w:szCs w:val="28"/>
          <w:lang w:val="en-US" w:eastAsia="zh-CN"/>
        </w:rPr>
        <w:t>（一）确定体检人选</w:t>
      </w:r>
      <w:r>
        <w:rPr>
          <w:sz w:val="28"/>
          <w:szCs w:val="28"/>
        </w:rPr>
        <w:tab/>
      </w:r>
      <w:r>
        <w:rPr>
          <w:sz w:val="28"/>
          <w:szCs w:val="28"/>
        </w:rPr>
        <w:fldChar w:fldCharType="begin"/>
      </w:r>
      <w:r>
        <w:rPr>
          <w:sz w:val="28"/>
          <w:szCs w:val="28"/>
        </w:rPr>
        <w:instrText xml:space="preserve"> PAGEREF _Toc28070 \h </w:instrText>
      </w:r>
      <w:r>
        <w:rPr>
          <w:sz w:val="28"/>
          <w:szCs w:val="28"/>
        </w:rPr>
        <w:fldChar w:fldCharType="separate"/>
      </w:r>
      <w:r>
        <w:rPr>
          <w:sz w:val="28"/>
          <w:szCs w:val="28"/>
        </w:rPr>
        <w:t>14</w:t>
      </w:r>
      <w:r>
        <w:rPr>
          <w:sz w:val="28"/>
          <w:szCs w:val="28"/>
        </w:rPr>
        <w:fldChar w:fldCharType="end"/>
      </w:r>
      <w:r>
        <w:rPr>
          <w:rFonts w:hint="eastAsia" w:ascii="宋体" w:hAnsi="宋体" w:eastAsia="宋体" w:cs="Times New Roman"/>
          <w:bCs/>
          <w:color w:val="000000" w:themeColor="text1"/>
          <w:kern w:val="2"/>
          <w:sz w:val="28"/>
          <w:szCs w:val="28"/>
          <w:highlight w:val="none"/>
          <w:lang w:val="en-US" w:eastAsia="zh-CN" w:bidi="ar-SA"/>
          <w14:textFill>
            <w14:solidFill>
              <w14:schemeClr w14:val="tx1"/>
            </w14:solidFill>
          </w14:textFill>
        </w:rPr>
        <w:fldChar w:fldCharType="end"/>
      </w:r>
    </w:p>
    <w:p>
      <w:pPr>
        <w:pStyle w:val="9"/>
        <w:tabs>
          <w:tab w:val="right" w:leader="dot" w:pos="8306"/>
        </w:tabs>
        <w:rPr>
          <w:sz w:val="28"/>
          <w:szCs w:val="28"/>
        </w:rPr>
      </w:pPr>
      <w:r>
        <w:rPr>
          <w:rFonts w:hint="eastAsia" w:ascii="宋体" w:hAnsi="宋体" w:eastAsia="宋体" w:cs="Times New Roman"/>
          <w:bCs/>
          <w:color w:val="000000" w:themeColor="text1"/>
          <w:kern w:val="2"/>
          <w:sz w:val="28"/>
          <w:szCs w:val="28"/>
          <w:highlight w:val="none"/>
          <w:lang w:val="en-US" w:eastAsia="zh-CN" w:bidi="ar-SA"/>
          <w14:textFill>
            <w14:solidFill>
              <w14:schemeClr w14:val="tx1"/>
            </w14:solidFill>
          </w14:textFill>
        </w:rPr>
        <w:fldChar w:fldCharType="begin"/>
      </w:r>
      <w:r>
        <w:rPr>
          <w:rFonts w:hint="eastAsia" w:ascii="宋体" w:hAnsi="宋体" w:eastAsia="宋体" w:cs="Times New Roman"/>
          <w:bCs/>
          <w:kern w:val="2"/>
          <w:sz w:val="28"/>
          <w:szCs w:val="28"/>
          <w:highlight w:val="none"/>
          <w:lang w:val="en-US" w:eastAsia="zh-CN" w:bidi="ar-SA"/>
        </w:rPr>
        <w:instrText xml:space="preserve"> HYPERLINK \l _Toc23558 </w:instrText>
      </w:r>
      <w:r>
        <w:rPr>
          <w:rFonts w:hint="eastAsia" w:ascii="宋体" w:hAnsi="宋体" w:eastAsia="宋体" w:cs="Times New Roman"/>
          <w:bCs/>
          <w:kern w:val="2"/>
          <w:sz w:val="28"/>
          <w:szCs w:val="28"/>
          <w:highlight w:val="none"/>
          <w:lang w:val="en-US" w:eastAsia="zh-CN" w:bidi="ar-SA"/>
        </w:rPr>
        <w:fldChar w:fldCharType="separate"/>
      </w:r>
      <w:r>
        <w:rPr>
          <w:rFonts w:hint="eastAsia" w:ascii="楷体" w:hAnsi="楷体" w:eastAsia="楷体" w:cs="楷体"/>
          <w:sz w:val="28"/>
          <w:szCs w:val="28"/>
          <w:lang w:val="en-US" w:eastAsia="zh-CN"/>
        </w:rPr>
        <w:t>（二）组织体检</w:t>
      </w:r>
      <w:r>
        <w:rPr>
          <w:sz w:val="28"/>
          <w:szCs w:val="28"/>
        </w:rPr>
        <w:tab/>
      </w:r>
      <w:r>
        <w:rPr>
          <w:sz w:val="28"/>
          <w:szCs w:val="28"/>
        </w:rPr>
        <w:fldChar w:fldCharType="begin"/>
      </w:r>
      <w:r>
        <w:rPr>
          <w:sz w:val="28"/>
          <w:szCs w:val="28"/>
        </w:rPr>
        <w:instrText xml:space="preserve"> PAGEREF _Toc23558 \h </w:instrText>
      </w:r>
      <w:r>
        <w:rPr>
          <w:sz w:val="28"/>
          <w:szCs w:val="28"/>
        </w:rPr>
        <w:fldChar w:fldCharType="separate"/>
      </w:r>
      <w:r>
        <w:rPr>
          <w:sz w:val="28"/>
          <w:szCs w:val="28"/>
        </w:rPr>
        <w:t>14</w:t>
      </w:r>
      <w:r>
        <w:rPr>
          <w:sz w:val="28"/>
          <w:szCs w:val="28"/>
        </w:rPr>
        <w:fldChar w:fldCharType="end"/>
      </w:r>
      <w:r>
        <w:rPr>
          <w:rFonts w:hint="eastAsia" w:ascii="宋体" w:hAnsi="宋体" w:eastAsia="宋体" w:cs="Times New Roman"/>
          <w:bCs/>
          <w:color w:val="000000" w:themeColor="text1"/>
          <w:kern w:val="2"/>
          <w:sz w:val="28"/>
          <w:szCs w:val="28"/>
          <w:highlight w:val="none"/>
          <w:lang w:val="en-US" w:eastAsia="zh-CN" w:bidi="ar-SA"/>
          <w14:textFill>
            <w14:solidFill>
              <w14:schemeClr w14:val="tx1"/>
            </w14:solidFill>
          </w14:textFill>
        </w:rPr>
        <w:fldChar w:fldCharType="end"/>
      </w:r>
    </w:p>
    <w:p>
      <w:pPr>
        <w:pStyle w:val="9"/>
        <w:tabs>
          <w:tab w:val="right" w:leader="dot" w:pos="8306"/>
        </w:tabs>
        <w:rPr>
          <w:sz w:val="28"/>
          <w:szCs w:val="28"/>
        </w:rPr>
      </w:pPr>
      <w:r>
        <w:rPr>
          <w:rFonts w:hint="eastAsia" w:ascii="宋体" w:hAnsi="宋体" w:eastAsia="宋体" w:cs="Times New Roman"/>
          <w:bCs/>
          <w:color w:val="000000" w:themeColor="text1"/>
          <w:kern w:val="2"/>
          <w:sz w:val="28"/>
          <w:szCs w:val="28"/>
          <w:highlight w:val="none"/>
          <w:lang w:val="en-US" w:eastAsia="zh-CN" w:bidi="ar-SA"/>
          <w14:textFill>
            <w14:solidFill>
              <w14:schemeClr w14:val="tx1"/>
            </w14:solidFill>
          </w14:textFill>
        </w:rPr>
        <w:fldChar w:fldCharType="begin"/>
      </w:r>
      <w:r>
        <w:rPr>
          <w:rFonts w:hint="eastAsia" w:ascii="宋体" w:hAnsi="宋体" w:eastAsia="宋体" w:cs="Times New Roman"/>
          <w:bCs/>
          <w:kern w:val="2"/>
          <w:sz w:val="28"/>
          <w:szCs w:val="28"/>
          <w:highlight w:val="none"/>
          <w:lang w:val="en-US" w:eastAsia="zh-CN" w:bidi="ar-SA"/>
        </w:rPr>
        <w:instrText xml:space="preserve"> HYPERLINK \l _Toc15585 </w:instrText>
      </w:r>
      <w:r>
        <w:rPr>
          <w:rFonts w:hint="eastAsia" w:ascii="宋体" w:hAnsi="宋体" w:eastAsia="宋体" w:cs="Times New Roman"/>
          <w:bCs/>
          <w:kern w:val="2"/>
          <w:sz w:val="28"/>
          <w:szCs w:val="28"/>
          <w:highlight w:val="none"/>
          <w:lang w:val="en-US" w:eastAsia="zh-CN" w:bidi="ar-SA"/>
        </w:rPr>
        <w:fldChar w:fldCharType="separate"/>
      </w:r>
      <w:r>
        <w:rPr>
          <w:rFonts w:hint="eastAsia" w:ascii="楷体" w:hAnsi="楷体" w:eastAsia="楷体" w:cs="楷体"/>
          <w:sz w:val="28"/>
          <w:szCs w:val="28"/>
          <w:lang w:val="en-US" w:eastAsia="zh-CN"/>
        </w:rPr>
        <w:t>（三）体检依据</w:t>
      </w:r>
      <w:r>
        <w:rPr>
          <w:sz w:val="28"/>
          <w:szCs w:val="28"/>
        </w:rPr>
        <w:tab/>
      </w:r>
      <w:r>
        <w:rPr>
          <w:sz w:val="28"/>
          <w:szCs w:val="28"/>
        </w:rPr>
        <w:fldChar w:fldCharType="begin"/>
      </w:r>
      <w:r>
        <w:rPr>
          <w:sz w:val="28"/>
          <w:szCs w:val="28"/>
        </w:rPr>
        <w:instrText xml:space="preserve"> PAGEREF _Toc15585 \h </w:instrText>
      </w:r>
      <w:r>
        <w:rPr>
          <w:sz w:val="28"/>
          <w:szCs w:val="28"/>
        </w:rPr>
        <w:fldChar w:fldCharType="separate"/>
      </w:r>
      <w:r>
        <w:rPr>
          <w:sz w:val="28"/>
          <w:szCs w:val="28"/>
        </w:rPr>
        <w:t>14</w:t>
      </w:r>
      <w:r>
        <w:rPr>
          <w:sz w:val="28"/>
          <w:szCs w:val="28"/>
        </w:rPr>
        <w:fldChar w:fldCharType="end"/>
      </w:r>
      <w:r>
        <w:rPr>
          <w:rFonts w:hint="eastAsia" w:ascii="宋体" w:hAnsi="宋体" w:eastAsia="宋体" w:cs="Times New Roman"/>
          <w:bCs/>
          <w:color w:val="000000" w:themeColor="text1"/>
          <w:kern w:val="2"/>
          <w:sz w:val="28"/>
          <w:szCs w:val="28"/>
          <w:highlight w:val="none"/>
          <w:lang w:val="en-US" w:eastAsia="zh-CN" w:bidi="ar-SA"/>
          <w14:textFill>
            <w14:solidFill>
              <w14:schemeClr w14:val="tx1"/>
            </w14:solidFill>
          </w14:textFill>
        </w:rPr>
        <w:fldChar w:fldCharType="end"/>
      </w:r>
    </w:p>
    <w:p>
      <w:pPr>
        <w:pStyle w:val="9"/>
        <w:tabs>
          <w:tab w:val="right" w:leader="dot" w:pos="8306"/>
        </w:tabs>
        <w:rPr>
          <w:sz w:val="28"/>
          <w:szCs w:val="28"/>
        </w:rPr>
      </w:pPr>
      <w:r>
        <w:rPr>
          <w:rFonts w:hint="eastAsia" w:ascii="宋体" w:hAnsi="宋体" w:eastAsia="宋体" w:cs="Times New Roman"/>
          <w:bCs/>
          <w:color w:val="000000" w:themeColor="text1"/>
          <w:kern w:val="2"/>
          <w:sz w:val="28"/>
          <w:szCs w:val="28"/>
          <w:highlight w:val="none"/>
          <w:lang w:val="en-US" w:eastAsia="zh-CN" w:bidi="ar-SA"/>
          <w14:textFill>
            <w14:solidFill>
              <w14:schemeClr w14:val="tx1"/>
            </w14:solidFill>
          </w14:textFill>
        </w:rPr>
        <w:fldChar w:fldCharType="begin"/>
      </w:r>
      <w:r>
        <w:rPr>
          <w:rFonts w:hint="eastAsia" w:ascii="宋体" w:hAnsi="宋体" w:eastAsia="宋体" w:cs="Times New Roman"/>
          <w:bCs/>
          <w:kern w:val="2"/>
          <w:sz w:val="28"/>
          <w:szCs w:val="28"/>
          <w:highlight w:val="none"/>
          <w:lang w:val="en-US" w:eastAsia="zh-CN" w:bidi="ar-SA"/>
        </w:rPr>
        <w:instrText xml:space="preserve"> HYPERLINK \l _Toc15688 </w:instrText>
      </w:r>
      <w:r>
        <w:rPr>
          <w:rFonts w:hint="eastAsia" w:ascii="宋体" w:hAnsi="宋体" w:eastAsia="宋体" w:cs="Times New Roman"/>
          <w:bCs/>
          <w:kern w:val="2"/>
          <w:sz w:val="28"/>
          <w:szCs w:val="28"/>
          <w:highlight w:val="none"/>
          <w:lang w:val="en-US" w:eastAsia="zh-CN" w:bidi="ar-SA"/>
        </w:rPr>
        <w:fldChar w:fldCharType="separate"/>
      </w:r>
      <w:r>
        <w:rPr>
          <w:rFonts w:hint="eastAsia" w:ascii="楷体" w:hAnsi="楷体" w:eastAsia="楷体" w:cs="楷体"/>
          <w:sz w:val="28"/>
          <w:szCs w:val="28"/>
          <w:lang w:val="en-US" w:eastAsia="zh-CN"/>
        </w:rPr>
        <w:t>（四）体检复检</w:t>
      </w:r>
      <w:r>
        <w:rPr>
          <w:sz w:val="28"/>
          <w:szCs w:val="28"/>
        </w:rPr>
        <w:tab/>
      </w:r>
      <w:r>
        <w:rPr>
          <w:sz w:val="28"/>
          <w:szCs w:val="28"/>
        </w:rPr>
        <w:fldChar w:fldCharType="begin"/>
      </w:r>
      <w:r>
        <w:rPr>
          <w:sz w:val="28"/>
          <w:szCs w:val="28"/>
        </w:rPr>
        <w:instrText xml:space="preserve"> PAGEREF _Toc15688 \h </w:instrText>
      </w:r>
      <w:r>
        <w:rPr>
          <w:sz w:val="28"/>
          <w:szCs w:val="28"/>
        </w:rPr>
        <w:fldChar w:fldCharType="separate"/>
      </w:r>
      <w:r>
        <w:rPr>
          <w:sz w:val="28"/>
          <w:szCs w:val="28"/>
        </w:rPr>
        <w:t>15</w:t>
      </w:r>
      <w:r>
        <w:rPr>
          <w:sz w:val="28"/>
          <w:szCs w:val="28"/>
        </w:rPr>
        <w:fldChar w:fldCharType="end"/>
      </w:r>
      <w:r>
        <w:rPr>
          <w:rFonts w:hint="eastAsia" w:ascii="宋体" w:hAnsi="宋体" w:eastAsia="宋体" w:cs="Times New Roman"/>
          <w:bCs/>
          <w:color w:val="000000" w:themeColor="text1"/>
          <w:kern w:val="2"/>
          <w:sz w:val="28"/>
          <w:szCs w:val="28"/>
          <w:highlight w:val="none"/>
          <w:lang w:val="en-US" w:eastAsia="zh-CN" w:bidi="ar-SA"/>
          <w14:textFill>
            <w14:solidFill>
              <w14:schemeClr w14:val="tx1"/>
            </w14:solidFill>
          </w14:textFill>
        </w:rPr>
        <w:fldChar w:fldCharType="end"/>
      </w:r>
    </w:p>
    <w:p>
      <w:pPr>
        <w:pStyle w:val="9"/>
        <w:tabs>
          <w:tab w:val="right" w:leader="dot" w:pos="8306"/>
        </w:tabs>
        <w:rPr>
          <w:sz w:val="28"/>
          <w:szCs w:val="28"/>
        </w:rPr>
      </w:pPr>
      <w:r>
        <w:rPr>
          <w:rFonts w:hint="eastAsia" w:ascii="宋体" w:hAnsi="宋体" w:eastAsia="宋体" w:cs="Times New Roman"/>
          <w:bCs/>
          <w:color w:val="000000" w:themeColor="text1"/>
          <w:kern w:val="2"/>
          <w:sz w:val="28"/>
          <w:szCs w:val="28"/>
          <w:highlight w:val="none"/>
          <w:lang w:val="en-US" w:eastAsia="zh-CN" w:bidi="ar-SA"/>
          <w14:textFill>
            <w14:solidFill>
              <w14:schemeClr w14:val="tx1"/>
            </w14:solidFill>
          </w14:textFill>
        </w:rPr>
        <w:fldChar w:fldCharType="begin"/>
      </w:r>
      <w:r>
        <w:rPr>
          <w:rFonts w:hint="eastAsia" w:ascii="宋体" w:hAnsi="宋体" w:eastAsia="宋体" w:cs="Times New Roman"/>
          <w:bCs/>
          <w:kern w:val="2"/>
          <w:sz w:val="28"/>
          <w:szCs w:val="28"/>
          <w:highlight w:val="none"/>
          <w:lang w:val="en-US" w:eastAsia="zh-CN" w:bidi="ar-SA"/>
        </w:rPr>
        <w:instrText xml:space="preserve"> HYPERLINK \l _Toc7769 </w:instrText>
      </w:r>
      <w:r>
        <w:rPr>
          <w:rFonts w:hint="eastAsia" w:ascii="宋体" w:hAnsi="宋体" w:eastAsia="宋体" w:cs="Times New Roman"/>
          <w:bCs/>
          <w:kern w:val="2"/>
          <w:sz w:val="28"/>
          <w:szCs w:val="28"/>
          <w:highlight w:val="none"/>
          <w:lang w:val="en-US" w:eastAsia="zh-CN" w:bidi="ar-SA"/>
        </w:rPr>
        <w:fldChar w:fldCharType="separate"/>
      </w:r>
      <w:r>
        <w:rPr>
          <w:rFonts w:hint="eastAsia" w:ascii="楷体" w:hAnsi="楷体" w:eastAsia="楷体" w:cs="楷体"/>
          <w:sz w:val="28"/>
          <w:szCs w:val="28"/>
          <w:lang w:val="en-US" w:eastAsia="zh-CN"/>
        </w:rPr>
        <w:t>（五）可延迟体检的情形</w:t>
      </w:r>
      <w:r>
        <w:rPr>
          <w:sz w:val="28"/>
          <w:szCs w:val="28"/>
        </w:rPr>
        <w:tab/>
      </w:r>
      <w:r>
        <w:rPr>
          <w:sz w:val="28"/>
          <w:szCs w:val="28"/>
        </w:rPr>
        <w:fldChar w:fldCharType="begin"/>
      </w:r>
      <w:r>
        <w:rPr>
          <w:sz w:val="28"/>
          <w:szCs w:val="28"/>
        </w:rPr>
        <w:instrText xml:space="preserve"> PAGEREF _Toc7769 \h </w:instrText>
      </w:r>
      <w:r>
        <w:rPr>
          <w:sz w:val="28"/>
          <w:szCs w:val="28"/>
        </w:rPr>
        <w:fldChar w:fldCharType="separate"/>
      </w:r>
      <w:r>
        <w:rPr>
          <w:sz w:val="28"/>
          <w:szCs w:val="28"/>
        </w:rPr>
        <w:t>15</w:t>
      </w:r>
      <w:r>
        <w:rPr>
          <w:sz w:val="28"/>
          <w:szCs w:val="28"/>
        </w:rPr>
        <w:fldChar w:fldCharType="end"/>
      </w:r>
      <w:r>
        <w:rPr>
          <w:rFonts w:hint="eastAsia" w:ascii="宋体" w:hAnsi="宋体" w:eastAsia="宋体" w:cs="Times New Roman"/>
          <w:bCs/>
          <w:color w:val="000000" w:themeColor="text1"/>
          <w:kern w:val="2"/>
          <w:sz w:val="28"/>
          <w:szCs w:val="28"/>
          <w:highlight w:val="none"/>
          <w:lang w:val="en-US" w:eastAsia="zh-CN" w:bidi="ar-SA"/>
          <w14:textFill>
            <w14:solidFill>
              <w14:schemeClr w14:val="tx1"/>
            </w14:solidFill>
          </w14:textFill>
        </w:rPr>
        <w:fldChar w:fldCharType="end"/>
      </w:r>
    </w:p>
    <w:p>
      <w:pPr>
        <w:pStyle w:val="9"/>
        <w:tabs>
          <w:tab w:val="right" w:leader="dot" w:pos="8306"/>
        </w:tabs>
        <w:rPr>
          <w:sz w:val="28"/>
          <w:szCs w:val="28"/>
        </w:rPr>
      </w:pPr>
      <w:r>
        <w:rPr>
          <w:rFonts w:hint="eastAsia" w:ascii="宋体" w:hAnsi="宋体" w:eastAsia="宋体" w:cs="Times New Roman"/>
          <w:bCs/>
          <w:color w:val="000000" w:themeColor="text1"/>
          <w:kern w:val="2"/>
          <w:sz w:val="28"/>
          <w:szCs w:val="28"/>
          <w:highlight w:val="none"/>
          <w:lang w:val="en-US" w:eastAsia="zh-CN" w:bidi="ar-SA"/>
          <w14:textFill>
            <w14:solidFill>
              <w14:schemeClr w14:val="tx1"/>
            </w14:solidFill>
          </w14:textFill>
        </w:rPr>
        <w:fldChar w:fldCharType="begin"/>
      </w:r>
      <w:r>
        <w:rPr>
          <w:rFonts w:hint="eastAsia" w:ascii="宋体" w:hAnsi="宋体" w:eastAsia="宋体" w:cs="Times New Roman"/>
          <w:bCs/>
          <w:kern w:val="2"/>
          <w:sz w:val="28"/>
          <w:szCs w:val="28"/>
          <w:highlight w:val="none"/>
          <w:lang w:val="en-US" w:eastAsia="zh-CN" w:bidi="ar-SA"/>
        </w:rPr>
        <w:instrText xml:space="preserve"> HYPERLINK \l _Toc13000 </w:instrText>
      </w:r>
      <w:r>
        <w:rPr>
          <w:rFonts w:hint="eastAsia" w:ascii="宋体" w:hAnsi="宋体" w:eastAsia="宋体" w:cs="Times New Roman"/>
          <w:bCs/>
          <w:kern w:val="2"/>
          <w:sz w:val="28"/>
          <w:szCs w:val="28"/>
          <w:highlight w:val="none"/>
          <w:lang w:val="en-US" w:eastAsia="zh-CN" w:bidi="ar-SA"/>
        </w:rPr>
        <w:fldChar w:fldCharType="separate"/>
      </w:r>
      <w:r>
        <w:rPr>
          <w:rFonts w:hint="eastAsia" w:ascii="黑体" w:hAnsi="黑体" w:eastAsia="黑体" w:cs="黑体"/>
          <w:sz w:val="28"/>
          <w:szCs w:val="28"/>
          <w:lang w:val="en-US" w:eastAsia="zh-CN"/>
        </w:rPr>
        <w:t>十一、考察</w:t>
      </w:r>
      <w:r>
        <w:rPr>
          <w:sz w:val="28"/>
          <w:szCs w:val="28"/>
        </w:rPr>
        <w:tab/>
      </w:r>
      <w:r>
        <w:rPr>
          <w:sz w:val="28"/>
          <w:szCs w:val="28"/>
        </w:rPr>
        <w:fldChar w:fldCharType="begin"/>
      </w:r>
      <w:r>
        <w:rPr>
          <w:sz w:val="28"/>
          <w:szCs w:val="28"/>
        </w:rPr>
        <w:instrText xml:space="preserve"> PAGEREF _Toc13000 \h </w:instrText>
      </w:r>
      <w:r>
        <w:rPr>
          <w:sz w:val="28"/>
          <w:szCs w:val="28"/>
        </w:rPr>
        <w:fldChar w:fldCharType="separate"/>
      </w:r>
      <w:r>
        <w:rPr>
          <w:sz w:val="28"/>
          <w:szCs w:val="28"/>
        </w:rPr>
        <w:t>16</w:t>
      </w:r>
      <w:r>
        <w:rPr>
          <w:sz w:val="28"/>
          <w:szCs w:val="28"/>
        </w:rPr>
        <w:fldChar w:fldCharType="end"/>
      </w:r>
      <w:r>
        <w:rPr>
          <w:rFonts w:hint="eastAsia" w:ascii="宋体" w:hAnsi="宋体" w:eastAsia="宋体" w:cs="Times New Roman"/>
          <w:bCs/>
          <w:color w:val="000000" w:themeColor="text1"/>
          <w:kern w:val="2"/>
          <w:sz w:val="28"/>
          <w:szCs w:val="28"/>
          <w:highlight w:val="none"/>
          <w:lang w:val="en-US" w:eastAsia="zh-CN" w:bidi="ar-SA"/>
          <w14:textFill>
            <w14:solidFill>
              <w14:schemeClr w14:val="tx1"/>
            </w14:solidFill>
          </w14:textFill>
        </w:rPr>
        <w:fldChar w:fldCharType="end"/>
      </w:r>
    </w:p>
    <w:p>
      <w:pPr>
        <w:pStyle w:val="9"/>
        <w:tabs>
          <w:tab w:val="right" w:leader="dot" w:pos="8306"/>
        </w:tabs>
        <w:rPr>
          <w:sz w:val="28"/>
          <w:szCs w:val="28"/>
        </w:rPr>
      </w:pPr>
      <w:r>
        <w:rPr>
          <w:rFonts w:hint="eastAsia" w:ascii="宋体" w:hAnsi="宋体" w:eastAsia="宋体" w:cs="Times New Roman"/>
          <w:bCs/>
          <w:color w:val="000000" w:themeColor="text1"/>
          <w:kern w:val="2"/>
          <w:sz w:val="28"/>
          <w:szCs w:val="28"/>
          <w:highlight w:val="none"/>
          <w:lang w:val="en-US" w:eastAsia="zh-CN" w:bidi="ar-SA"/>
          <w14:textFill>
            <w14:solidFill>
              <w14:schemeClr w14:val="tx1"/>
            </w14:solidFill>
          </w14:textFill>
        </w:rPr>
        <w:fldChar w:fldCharType="begin"/>
      </w:r>
      <w:r>
        <w:rPr>
          <w:rFonts w:hint="eastAsia" w:ascii="宋体" w:hAnsi="宋体" w:eastAsia="宋体" w:cs="Times New Roman"/>
          <w:bCs/>
          <w:kern w:val="2"/>
          <w:sz w:val="28"/>
          <w:szCs w:val="28"/>
          <w:highlight w:val="none"/>
          <w:lang w:val="en-US" w:eastAsia="zh-CN" w:bidi="ar-SA"/>
        </w:rPr>
        <w:instrText xml:space="preserve"> HYPERLINK \l _Toc29510 </w:instrText>
      </w:r>
      <w:r>
        <w:rPr>
          <w:rFonts w:hint="eastAsia" w:ascii="宋体" w:hAnsi="宋体" w:eastAsia="宋体" w:cs="Times New Roman"/>
          <w:bCs/>
          <w:kern w:val="2"/>
          <w:sz w:val="28"/>
          <w:szCs w:val="28"/>
          <w:highlight w:val="none"/>
          <w:lang w:val="en-US" w:eastAsia="zh-CN" w:bidi="ar-SA"/>
        </w:rPr>
        <w:fldChar w:fldCharType="separate"/>
      </w:r>
      <w:r>
        <w:rPr>
          <w:rFonts w:hint="eastAsia" w:ascii="黑体" w:hAnsi="黑体" w:eastAsia="黑体" w:cs="黑体"/>
          <w:sz w:val="28"/>
          <w:szCs w:val="28"/>
          <w:lang w:val="en-US" w:eastAsia="zh-CN"/>
        </w:rPr>
        <w:t>十二、聘用</w:t>
      </w:r>
      <w:r>
        <w:rPr>
          <w:sz w:val="28"/>
          <w:szCs w:val="28"/>
        </w:rPr>
        <w:tab/>
      </w:r>
      <w:r>
        <w:rPr>
          <w:sz w:val="28"/>
          <w:szCs w:val="28"/>
        </w:rPr>
        <w:fldChar w:fldCharType="begin"/>
      </w:r>
      <w:r>
        <w:rPr>
          <w:sz w:val="28"/>
          <w:szCs w:val="28"/>
        </w:rPr>
        <w:instrText xml:space="preserve"> PAGEREF _Toc29510 \h </w:instrText>
      </w:r>
      <w:r>
        <w:rPr>
          <w:sz w:val="28"/>
          <w:szCs w:val="28"/>
        </w:rPr>
        <w:fldChar w:fldCharType="separate"/>
      </w:r>
      <w:r>
        <w:rPr>
          <w:sz w:val="28"/>
          <w:szCs w:val="28"/>
        </w:rPr>
        <w:t>16</w:t>
      </w:r>
      <w:r>
        <w:rPr>
          <w:sz w:val="28"/>
          <w:szCs w:val="28"/>
        </w:rPr>
        <w:fldChar w:fldCharType="end"/>
      </w:r>
      <w:r>
        <w:rPr>
          <w:rFonts w:hint="eastAsia" w:ascii="宋体" w:hAnsi="宋体" w:eastAsia="宋体" w:cs="Times New Roman"/>
          <w:bCs/>
          <w:color w:val="000000" w:themeColor="text1"/>
          <w:kern w:val="2"/>
          <w:sz w:val="28"/>
          <w:szCs w:val="28"/>
          <w:highlight w:val="none"/>
          <w:lang w:val="en-US" w:eastAsia="zh-CN" w:bidi="ar-SA"/>
          <w14:textFill>
            <w14:solidFill>
              <w14:schemeClr w14:val="tx1"/>
            </w14:solidFill>
          </w14:textFill>
        </w:rPr>
        <w:fldChar w:fldCharType="end"/>
      </w:r>
    </w:p>
    <w:p>
      <w:pPr>
        <w:pStyle w:val="9"/>
        <w:tabs>
          <w:tab w:val="right" w:leader="dot" w:pos="8306"/>
        </w:tabs>
        <w:rPr>
          <w:sz w:val="28"/>
          <w:szCs w:val="28"/>
        </w:rPr>
      </w:pPr>
      <w:r>
        <w:rPr>
          <w:rFonts w:hint="eastAsia" w:ascii="宋体" w:hAnsi="宋体" w:eastAsia="宋体" w:cs="Times New Roman"/>
          <w:bCs/>
          <w:color w:val="000000" w:themeColor="text1"/>
          <w:kern w:val="2"/>
          <w:sz w:val="28"/>
          <w:szCs w:val="28"/>
          <w:highlight w:val="none"/>
          <w:lang w:val="en-US" w:eastAsia="zh-CN" w:bidi="ar-SA"/>
          <w14:textFill>
            <w14:solidFill>
              <w14:schemeClr w14:val="tx1"/>
            </w14:solidFill>
          </w14:textFill>
        </w:rPr>
        <w:fldChar w:fldCharType="begin"/>
      </w:r>
      <w:r>
        <w:rPr>
          <w:rFonts w:hint="eastAsia" w:ascii="宋体" w:hAnsi="宋体" w:eastAsia="宋体" w:cs="Times New Roman"/>
          <w:bCs/>
          <w:kern w:val="2"/>
          <w:sz w:val="28"/>
          <w:szCs w:val="28"/>
          <w:highlight w:val="none"/>
          <w:lang w:val="en-US" w:eastAsia="zh-CN" w:bidi="ar-SA"/>
        </w:rPr>
        <w:instrText xml:space="preserve"> HYPERLINK \l _Toc2648 </w:instrText>
      </w:r>
      <w:r>
        <w:rPr>
          <w:rFonts w:hint="eastAsia" w:ascii="宋体" w:hAnsi="宋体" w:eastAsia="宋体" w:cs="Times New Roman"/>
          <w:bCs/>
          <w:kern w:val="2"/>
          <w:sz w:val="28"/>
          <w:szCs w:val="28"/>
          <w:highlight w:val="none"/>
          <w:lang w:val="en-US" w:eastAsia="zh-CN" w:bidi="ar-SA"/>
        </w:rPr>
        <w:fldChar w:fldCharType="separate"/>
      </w:r>
      <w:r>
        <w:rPr>
          <w:rFonts w:hint="eastAsia" w:ascii="楷体" w:hAnsi="楷体" w:eastAsia="楷体" w:cs="楷体"/>
          <w:sz w:val="28"/>
          <w:szCs w:val="28"/>
          <w:lang w:val="en-US" w:eastAsia="zh-CN"/>
        </w:rPr>
        <w:t>（一）手续办理</w:t>
      </w:r>
      <w:r>
        <w:rPr>
          <w:sz w:val="28"/>
          <w:szCs w:val="28"/>
        </w:rPr>
        <w:tab/>
      </w:r>
      <w:r>
        <w:rPr>
          <w:sz w:val="28"/>
          <w:szCs w:val="28"/>
        </w:rPr>
        <w:fldChar w:fldCharType="begin"/>
      </w:r>
      <w:r>
        <w:rPr>
          <w:sz w:val="28"/>
          <w:szCs w:val="28"/>
        </w:rPr>
        <w:instrText xml:space="preserve"> PAGEREF _Toc2648 \h </w:instrText>
      </w:r>
      <w:r>
        <w:rPr>
          <w:sz w:val="28"/>
          <w:szCs w:val="28"/>
        </w:rPr>
        <w:fldChar w:fldCharType="separate"/>
      </w:r>
      <w:r>
        <w:rPr>
          <w:sz w:val="28"/>
          <w:szCs w:val="28"/>
        </w:rPr>
        <w:t>16</w:t>
      </w:r>
      <w:r>
        <w:rPr>
          <w:sz w:val="28"/>
          <w:szCs w:val="28"/>
        </w:rPr>
        <w:fldChar w:fldCharType="end"/>
      </w:r>
      <w:r>
        <w:rPr>
          <w:rFonts w:hint="eastAsia" w:ascii="宋体" w:hAnsi="宋体" w:eastAsia="宋体" w:cs="Times New Roman"/>
          <w:bCs/>
          <w:color w:val="000000" w:themeColor="text1"/>
          <w:kern w:val="2"/>
          <w:sz w:val="28"/>
          <w:szCs w:val="28"/>
          <w:highlight w:val="none"/>
          <w:lang w:val="en-US" w:eastAsia="zh-CN" w:bidi="ar-SA"/>
          <w14:textFill>
            <w14:solidFill>
              <w14:schemeClr w14:val="tx1"/>
            </w14:solidFill>
          </w14:textFill>
        </w:rPr>
        <w:fldChar w:fldCharType="end"/>
      </w:r>
    </w:p>
    <w:p>
      <w:pPr>
        <w:pStyle w:val="9"/>
        <w:tabs>
          <w:tab w:val="right" w:leader="dot" w:pos="8306"/>
        </w:tabs>
        <w:rPr>
          <w:sz w:val="28"/>
          <w:szCs w:val="28"/>
        </w:rPr>
      </w:pPr>
      <w:r>
        <w:rPr>
          <w:rFonts w:hint="eastAsia" w:ascii="宋体" w:hAnsi="宋体" w:eastAsia="宋体" w:cs="Times New Roman"/>
          <w:bCs/>
          <w:color w:val="000000" w:themeColor="text1"/>
          <w:kern w:val="2"/>
          <w:sz w:val="28"/>
          <w:szCs w:val="28"/>
          <w:highlight w:val="none"/>
          <w:lang w:val="en-US" w:eastAsia="zh-CN" w:bidi="ar-SA"/>
          <w14:textFill>
            <w14:solidFill>
              <w14:schemeClr w14:val="tx1"/>
            </w14:solidFill>
          </w14:textFill>
        </w:rPr>
        <w:fldChar w:fldCharType="begin"/>
      </w:r>
      <w:r>
        <w:rPr>
          <w:rFonts w:hint="eastAsia" w:ascii="宋体" w:hAnsi="宋体" w:eastAsia="宋体" w:cs="Times New Roman"/>
          <w:bCs/>
          <w:kern w:val="2"/>
          <w:sz w:val="28"/>
          <w:szCs w:val="28"/>
          <w:highlight w:val="none"/>
          <w:lang w:val="en-US" w:eastAsia="zh-CN" w:bidi="ar-SA"/>
        </w:rPr>
        <w:instrText xml:space="preserve"> HYPERLINK \l _Toc1452 </w:instrText>
      </w:r>
      <w:r>
        <w:rPr>
          <w:rFonts w:hint="eastAsia" w:ascii="宋体" w:hAnsi="宋体" w:eastAsia="宋体" w:cs="Times New Roman"/>
          <w:bCs/>
          <w:kern w:val="2"/>
          <w:sz w:val="28"/>
          <w:szCs w:val="28"/>
          <w:highlight w:val="none"/>
          <w:lang w:val="en-US" w:eastAsia="zh-CN" w:bidi="ar-SA"/>
        </w:rPr>
        <w:fldChar w:fldCharType="separate"/>
      </w:r>
      <w:r>
        <w:rPr>
          <w:rFonts w:hint="eastAsia" w:ascii="楷体" w:hAnsi="楷体" w:eastAsia="楷体" w:cs="楷体"/>
          <w:sz w:val="28"/>
          <w:szCs w:val="28"/>
          <w:lang w:val="en-US" w:eastAsia="zh-CN"/>
        </w:rPr>
        <w:t>（二）岗位聘任</w:t>
      </w:r>
      <w:r>
        <w:rPr>
          <w:sz w:val="28"/>
          <w:szCs w:val="28"/>
        </w:rPr>
        <w:tab/>
      </w:r>
      <w:r>
        <w:rPr>
          <w:sz w:val="28"/>
          <w:szCs w:val="28"/>
        </w:rPr>
        <w:fldChar w:fldCharType="begin"/>
      </w:r>
      <w:r>
        <w:rPr>
          <w:sz w:val="28"/>
          <w:szCs w:val="28"/>
        </w:rPr>
        <w:instrText xml:space="preserve"> PAGEREF _Toc1452 \h </w:instrText>
      </w:r>
      <w:r>
        <w:rPr>
          <w:sz w:val="28"/>
          <w:szCs w:val="28"/>
        </w:rPr>
        <w:fldChar w:fldCharType="separate"/>
      </w:r>
      <w:r>
        <w:rPr>
          <w:sz w:val="28"/>
          <w:szCs w:val="28"/>
        </w:rPr>
        <w:t>16</w:t>
      </w:r>
      <w:r>
        <w:rPr>
          <w:sz w:val="28"/>
          <w:szCs w:val="28"/>
        </w:rPr>
        <w:fldChar w:fldCharType="end"/>
      </w:r>
      <w:r>
        <w:rPr>
          <w:rFonts w:hint="eastAsia" w:ascii="宋体" w:hAnsi="宋体" w:eastAsia="宋体" w:cs="Times New Roman"/>
          <w:bCs/>
          <w:color w:val="000000" w:themeColor="text1"/>
          <w:kern w:val="2"/>
          <w:sz w:val="28"/>
          <w:szCs w:val="28"/>
          <w:highlight w:val="none"/>
          <w:lang w:val="en-US" w:eastAsia="zh-CN" w:bidi="ar-SA"/>
          <w14:textFill>
            <w14:solidFill>
              <w14:schemeClr w14:val="tx1"/>
            </w14:solidFill>
          </w14:textFill>
        </w:rPr>
        <w:fldChar w:fldCharType="end"/>
      </w:r>
    </w:p>
    <w:p>
      <w:pPr>
        <w:pStyle w:val="9"/>
        <w:tabs>
          <w:tab w:val="right" w:leader="dot" w:pos="8306"/>
        </w:tabs>
        <w:rPr>
          <w:sz w:val="28"/>
          <w:szCs w:val="28"/>
        </w:rPr>
      </w:pPr>
      <w:r>
        <w:rPr>
          <w:rFonts w:hint="eastAsia" w:ascii="宋体" w:hAnsi="宋体" w:eastAsia="宋体" w:cs="Times New Roman"/>
          <w:bCs/>
          <w:color w:val="000000" w:themeColor="text1"/>
          <w:kern w:val="2"/>
          <w:sz w:val="28"/>
          <w:szCs w:val="28"/>
          <w:highlight w:val="none"/>
          <w:lang w:val="en-US" w:eastAsia="zh-CN" w:bidi="ar-SA"/>
          <w14:textFill>
            <w14:solidFill>
              <w14:schemeClr w14:val="tx1"/>
            </w14:solidFill>
          </w14:textFill>
        </w:rPr>
        <w:fldChar w:fldCharType="begin"/>
      </w:r>
      <w:r>
        <w:rPr>
          <w:rFonts w:hint="eastAsia" w:ascii="宋体" w:hAnsi="宋体" w:eastAsia="宋体" w:cs="Times New Roman"/>
          <w:bCs/>
          <w:kern w:val="2"/>
          <w:sz w:val="28"/>
          <w:szCs w:val="28"/>
          <w:highlight w:val="none"/>
          <w:lang w:val="en-US" w:eastAsia="zh-CN" w:bidi="ar-SA"/>
        </w:rPr>
        <w:instrText xml:space="preserve"> HYPERLINK \l _Toc13188 </w:instrText>
      </w:r>
      <w:r>
        <w:rPr>
          <w:rFonts w:hint="eastAsia" w:ascii="宋体" w:hAnsi="宋体" w:eastAsia="宋体" w:cs="Times New Roman"/>
          <w:bCs/>
          <w:kern w:val="2"/>
          <w:sz w:val="28"/>
          <w:szCs w:val="28"/>
          <w:highlight w:val="none"/>
          <w:lang w:val="en-US" w:eastAsia="zh-CN" w:bidi="ar-SA"/>
        </w:rPr>
        <w:fldChar w:fldCharType="separate"/>
      </w:r>
      <w:r>
        <w:rPr>
          <w:rFonts w:hint="eastAsia" w:ascii="黑体" w:hAnsi="黑体" w:eastAsia="黑体" w:cs="黑体"/>
          <w:sz w:val="28"/>
          <w:szCs w:val="28"/>
          <w:lang w:val="en-US" w:eastAsia="zh-CN"/>
        </w:rPr>
        <w:t>十三、其他事项</w:t>
      </w:r>
      <w:r>
        <w:rPr>
          <w:sz w:val="28"/>
          <w:szCs w:val="28"/>
        </w:rPr>
        <w:tab/>
      </w:r>
      <w:r>
        <w:rPr>
          <w:sz w:val="28"/>
          <w:szCs w:val="28"/>
        </w:rPr>
        <w:fldChar w:fldCharType="begin"/>
      </w:r>
      <w:r>
        <w:rPr>
          <w:sz w:val="28"/>
          <w:szCs w:val="28"/>
        </w:rPr>
        <w:instrText xml:space="preserve"> PAGEREF _Toc13188 \h </w:instrText>
      </w:r>
      <w:r>
        <w:rPr>
          <w:sz w:val="28"/>
          <w:szCs w:val="28"/>
        </w:rPr>
        <w:fldChar w:fldCharType="separate"/>
      </w:r>
      <w:r>
        <w:rPr>
          <w:sz w:val="28"/>
          <w:szCs w:val="28"/>
        </w:rPr>
        <w:t>17</w:t>
      </w:r>
      <w:r>
        <w:rPr>
          <w:sz w:val="28"/>
          <w:szCs w:val="28"/>
        </w:rPr>
        <w:fldChar w:fldCharType="end"/>
      </w:r>
      <w:r>
        <w:rPr>
          <w:rFonts w:hint="eastAsia" w:ascii="宋体" w:hAnsi="宋体" w:eastAsia="宋体" w:cs="Times New Roman"/>
          <w:bCs/>
          <w:color w:val="000000" w:themeColor="text1"/>
          <w:kern w:val="2"/>
          <w:sz w:val="28"/>
          <w:szCs w:val="28"/>
          <w:highlight w:val="none"/>
          <w:lang w:val="en-US" w:eastAsia="zh-CN" w:bidi="ar-SA"/>
          <w14:textFill>
            <w14:solidFill>
              <w14:schemeClr w14:val="tx1"/>
            </w14:solidFill>
          </w14:textFill>
        </w:rPr>
        <w:fldChar w:fldCharType="end"/>
      </w:r>
    </w:p>
    <w:p>
      <w:pPr>
        <w:pStyle w:val="9"/>
        <w:tabs>
          <w:tab w:val="right" w:leader="dot" w:pos="8306"/>
        </w:tabs>
        <w:rPr>
          <w:sz w:val="28"/>
          <w:szCs w:val="28"/>
        </w:rPr>
      </w:pPr>
      <w:r>
        <w:rPr>
          <w:rFonts w:hint="eastAsia" w:ascii="宋体" w:hAnsi="宋体" w:eastAsia="宋体" w:cs="Times New Roman"/>
          <w:bCs/>
          <w:color w:val="000000" w:themeColor="text1"/>
          <w:kern w:val="2"/>
          <w:sz w:val="28"/>
          <w:szCs w:val="28"/>
          <w:highlight w:val="none"/>
          <w:lang w:val="en-US" w:eastAsia="zh-CN" w:bidi="ar-SA"/>
          <w14:textFill>
            <w14:solidFill>
              <w14:schemeClr w14:val="tx1"/>
            </w14:solidFill>
          </w14:textFill>
        </w:rPr>
        <w:fldChar w:fldCharType="begin"/>
      </w:r>
      <w:r>
        <w:rPr>
          <w:rFonts w:hint="eastAsia" w:ascii="宋体" w:hAnsi="宋体" w:eastAsia="宋体" w:cs="Times New Roman"/>
          <w:bCs/>
          <w:kern w:val="2"/>
          <w:sz w:val="28"/>
          <w:szCs w:val="28"/>
          <w:highlight w:val="none"/>
          <w:lang w:val="en-US" w:eastAsia="zh-CN" w:bidi="ar-SA"/>
        </w:rPr>
        <w:instrText xml:space="preserve"> HYPERLINK \l _Toc26162 </w:instrText>
      </w:r>
      <w:r>
        <w:rPr>
          <w:rFonts w:hint="eastAsia" w:ascii="宋体" w:hAnsi="宋体" w:eastAsia="宋体" w:cs="Times New Roman"/>
          <w:bCs/>
          <w:kern w:val="2"/>
          <w:sz w:val="28"/>
          <w:szCs w:val="28"/>
          <w:highlight w:val="none"/>
          <w:lang w:val="en-US" w:eastAsia="zh-CN" w:bidi="ar-SA"/>
        </w:rPr>
        <w:fldChar w:fldCharType="separate"/>
      </w:r>
      <w:r>
        <w:rPr>
          <w:rFonts w:hint="eastAsia" w:ascii="楷体" w:hAnsi="楷体" w:eastAsia="楷体" w:cs="楷体"/>
          <w:sz w:val="28"/>
          <w:szCs w:val="28"/>
          <w:lang w:val="en-US" w:eastAsia="zh-CN"/>
        </w:rPr>
        <w:t>（一）中共党员</w:t>
      </w:r>
      <w:r>
        <w:rPr>
          <w:sz w:val="28"/>
          <w:szCs w:val="28"/>
        </w:rPr>
        <w:tab/>
      </w:r>
      <w:r>
        <w:rPr>
          <w:sz w:val="28"/>
          <w:szCs w:val="28"/>
        </w:rPr>
        <w:fldChar w:fldCharType="begin"/>
      </w:r>
      <w:r>
        <w:rPr>
          <w:sz w:val="28"/>
          <w:szCs w:val="28"/>
        </w:rPr>
        <w:instrText xml:space="preserve"> PAGEREF _Toc26162 \h </w:instrText>
      </w:r>
      <w:r>
        <w:rPr>
          <w:sz w:val="28"/>
          <w:szCs w:val="28"/>
        </w:rPr>
        <w:fldChar w:fldCharType="separate"/>
      </w:r>
      <w:r>
        <w:rPr>
          <w:sz w:val="28"/>
          <w:szCs w:val="28"/>
        </w:rPr>
        <w:t>17</w:t>
      </w:r>
      <w:r>
        <w:rPr>
          <w:sz w:val="28"/>
          <w:szCs w:val="28"/>
        </w:rPr>
        <w:fldChar w:fldCharType="end"/>
      </w:r>
      <w:r>
        <w:rPr>
          <w:rFonts w:hint="eastAsia" w:ascii="宋体" w:hAnsi="宋体" w:eastAsia="宋体" w:cs="Times New Roman"/>
          <w:bCs/>
          <w:color w:val="000000" w:themeColor="text1"/>
          <w:kern w:val="2"/>
          <w:sz w:val="28"/>
          <w:szCs w:val="28"/>
          <w:highlight w:val="none"/>
          <w:lang w:val="en-US" w:eastAsia="zh-CN" w:bidi="ar-SA"/>
          <w14:textFill>
            <w14:solidFill>
              <w14:schemeClr w14:val="tx1"/>
            </w14:solidFill>
          </w14:textFill>
        </w:rPr>
        <w:fldChar w:fldCharType="end"/>
      </w:r>
    </w:p>
    <w:p>
      <w:pPr>
        <w:pStyle w:val="9"/>
        <w:tabs>
          <w:tab w:val="right" w:leader="dot" w:pos="8306"/>
        </w:tabs>
        <w:rPr>
          <w:sz w:val="28"/>
          <w:szCs w:val="28"/>
        </w:rPr>
      </w:pPr>
      <w:r>
        <w:rPr>
          <w:rFonts w:hint="eastAsia" w:ascii="宋体" w:hAnsi="宋体" w:eastAsia="宋体" w:cs="Times New Roman"/>
          <w:bCs/>
          <w:color w:val="000000" w:themeColor="text1"/>
          <w:kern w:val="2"/>
          <w:sz w:val="28"/>
          <w:szCs w:val="28"/>
          <w:highlight w:val="none"/>
          <w:lang w:val="en-US" w:eastAsia="zh-CN" w:bidi="ar-SA"/>
          <w14:textFill>
            <w14:solidFill>
              <w14:schemeClr w14:val="tx1"/>
            </w14:solidFill>
          </w14:textFill>
        </w:rPr>
        <w:fldChar w:fldCharType="begin"/>
      </w:r>
      <w:r>
        <w:rPr>
          <w:rFonts w:hint="eastAsia" w:ascii="宋体" w:hAnsi="宋体" w:eastAsia="宋体" w:cs="Times New Roman"/>
          <w:bCs/>
          <w:kern w:val="2"/>
          <w:sz w:val="28"/>
          <w:szCs w:val="28"/>
          <w:highlight w:val="none"/>
          <w:lang w:val="en-US" w:eastAsia="zh-CN" w:bidi="ar-SA"/>
        </w:rPr>
        <w:instrText xml:space="preserve"> HYPERLINK \l _Toc1653 </w:instrText>
      </w:r>
      <w:r>
        <w:rPr>
          <w:rFonts w:hint="eastAsia" w:ascii="宋体" w:hAnsi="宋体" w:eastAsia="宋体" w:cs="Times New Roman"/>
          <w:bCs/>
          <w:kern w:val="2"/>
          <w:sz w:val="28"/>
          <w:szCs w:val="28"/>
          <w:highlight w:val="none"/>
          <w:lang w:val="en-US" w:eastAsia="zh-CN" w:bidi="ar-SA"/>
        </w:rPr>
        <w:fldChar w:fldCharType="separate"/>
      </w:r>
      <w:r>
        <w:rPr>
          <w:rFonts w:hint="eastAsia" w:ascii="楷体" w:hAnsi="楷体" w:eastAsia="楷体" w:cs="楷体"/>
          <w:sz w:val="28"/>
          <w:szCs w:val="28"/>
          <w:lang w:val="en-US" w:eastAsia="zh-CN"/>
        </w:rPr>
        <w:t>（二）职称</w:t>
      </w:r>
      <w:r>
        <w:rPr>
          <w:sz w:val="28"/>
          <w:szCs w:val="28"/>
        </w:rPr>
        <w:tab/>
      </w:r>
      <w:r>
        <w:rPr>
          <w:sz w:val="28"/>
          <w:szCs w:val="28"/>
        </w:rPr>
        <w:fldChar w:fldCharType="begin"/>
      </w:r>
      <w:r>
        <w:rPr>
          <w:sz w:val="28"/>
          <w:szCs w:val="28"/>
        </w:rPr>
        <w:instrText xml:space="preserve"> PAGEREF _Toc1653 \h </w:instrText>
      </w:r>
      <w:r>
        <w:rPr>
          <w:sz w:val="28"/>
          <w:szCs w:val="28"/>
        </w:rPr>
        <w:fldChar w:fldCharType="separate"/>
      </w:r>
      <w:r>
        <w:rPr>
          <w:sz w:val="28"/>
          <w:szCs w:val="28"/>
        </w:rPr>
        <w:t>17</w:t>
      </w:r>
      <w:r>
        <w:rPr>
          <w:sz w:val="28"/>
          <w:szCs w:val="28"/>
        </w:rPr>
        <w:fldChar w:fldCharType="end"/>
      </w:r>
      <w:r>
        <w:rPr>
          <w:rFonts w:hint="eastAsia" w:ascii="宋体" w:hAnsi="宋体" w:eastAsia="宋体" w:cs="Times New Roman"/>
          <w:bCs/>
          <w:color w:val="000000" w:themeColor="text1"/>
          <w:kern w:val="2"/>
          <w:sz w:val="28"/>
          <w:szCs w:val="28"/>
          <w:highlight w:val="none"/>
          <w:lang w:val="en-US" w:eastAsia="zh-CN" w:bidi="ar-SA"/>
          <w14:textFill>
            <w14:solidFill>
              <w14:schemeClr w14:val="tx1"/>
            </w14:solidFill>
          </w14:textFill>
        </w:rPr>
        <w:fldChar w:fldCharType="end"/>
      </w:r>
    </w:p>
    <w:p>
      <w:pPr>
        <w:pStyle w:val="9"/>
        <w:tabs>
          <w:tab w:val="right" w:leader="dot" w:pos="8306"/>
        </w:tabs>
        <w:rPr>
          <w:sz w:val="28"/>
          <w:szCs w:val="28"/>
        </w:rPr>
      </w:pPr>
      <w:r>
        <w:rPr>
          <w:rFonts w:hint="eastAsia" w:ascii="宋体" w:hAnsi="宋体" w:eastAsia="宋体" w:cs="Times New Roman"/>
          <w:bCs/>
          <w:color w:val="000000" w:themeColor="text1"/>
          <w:kern w:val="2"/>
          <w:sz w:val="28"/>
          <w:szCs w:val="28"/>
          <w:highlight w:val="none"/>
          <w:lang w:val="en-US" w:eastAsia="zh-CN" w:bidi="ar-SA"/>
          <w14:textFill>
            <w14:solidFill>
              <w14:schemeClr w14:val="tx1"/>
            </w14:solidFill>
          </w14:textFill>
        </w:rPr>
        <w:fldChar w:fldCharType="begin"/>
      </w:r>
      <w:r>
        <w:rPr>
          <w:rFonts w:hint="eastAsia" w:ascii="宋体" w:hAnsi="宋体" w:eastAsia="宋体" w:cs="Times New Roman"/>
          <w:bCs/>
          <w:kern w:val="2"/>
          <w:sz w:val="28"/>
          <w:szCs w:val="28"/>
          <w:highlight w:val="none"/>
          <w:lang w:val="en-US" w:eastAsia="zh-CN" w:bidi="ar-SA"/>
        </w:rPr>
        <w:instrText xml:space="preserve"> HYPERLINK \l _Toc30197 </w:instrText>
      </w:r>
      <w:r>
        <w:rPr>
          <w:rFonts w:hint="eastAsia" w:ascii="宋体" w:hAnsi="宋体" w:eastAsia="宋体" w:cs="Times New Roman"/>
          <w:bCs/>
          <w:kern w:val="2"/>
          <w:sz w:val="28"/>
          <w:szCs w:val="28"/>
          <w:highlight w:val="none"/>
          <w:lang w:val="en-US" w:eastAsia="zh-CN" w:bidi="ar-SA"/>
        </w:rPr>
        <w:fldChar w:fldCharType="separate"/>
      </w:r>
      <w:r>
        <w:rPr>
          <w:rFonts w:hint="eastAsia" w:ascii="楷体" w:hAnsi="楷体" w:eastAsia="楷体" w:cs="楷体"/>
          <w:sz w:val="28"/>
          <w:szCs w:val="28"/>
          <w:lang w:val="en-US" w:eastAsia="zh-CN"/>
        </w:rPr>
        <w:t>（三）规范化培训</w:t>
      </w:r>
      <w:r>
        <w:rPr>
          <w:sz w:val="28"/>
          <w:szCs w:val="28"/>
        </w:rPr>
        <w:tab/>
      </w:r>
      <w:r>
        <w:rPr>
          <w:sz w:val="28"/>
          <w:szCs w:val="28"/>
        </w:rPr>
        <w:fldChar w:fldCharType="begin"/>
      </w:r>
      <w:r>
        <w:rPr>
          <w:sz w:val="28"/>
          <w:szCs w:val="28"/>
        </w:rPr>
        <w:instrText xml:space="preserve"> PAGEREF _Toc30197 \h </w:instrText>
      </w:r>
      <w:r>
        <w:rPr>
          <w:sz w:val="28"/>
          <w:szCs w:val="28"/>
        </w:rPr>
        <w:fldChar w:fldCharType="separate"/>
      </w:r>
      <w:r>
        <w:rPr>
          <w:sz w:val="28"/>
          <w:szCs w:val="28"/>
        </w:rPr>
        <w:t>18</w:t>
      </w:r>
      <w:r>
        <w:rPr>
          <w:sz w:val="28"/>
          <w:szCs w:val="28"/>
        </w:rPr>
        <w:fldChar w:fldCharType="end"/>
      </w:r>
      <w:r>
        <w:rPr>
          <w:rFonts w:hint="eastAsia" w:ascii="宋体" w:hAnsi="宋体" w:eastAsia="宋体" w:cs="Times New Roman"/>
          <w:bCs/>
          <w:color w:val="000000" w:themeColor="text1"/>
          <w:kern w:val="2"/>
          <w:sz w:val="28"/>
          <w:szCs w:val="28"/>
          <w:highlight w:val="none"/>
          <w:lang w:val="en-US" w:eastAsia="zh-CN" w:bidi="ar-SA"/>
          <w14:textFill>
            <w14:solidFill>
              <w14:schemeClr w14:val="tx1"/>
            </w14:solidFill>
          </w14:textFill>
        </w:rPr>
        <w:fldChar w:fldCharType="end"/>
      </w:r>
    </w:p>
    <w:p>
      <w:pPr>
        <w:pStyle w:val="9"/>
        <w:tabs>
          <w:tab w:val="right" w:leader="dot" w:pos="8306"/>
        </w:tabs>
        <w:rPr>
          <w:sz w:val="28"/>
          <w:szCs w:val="28"/>
        </w:rPr>
      </w:pPr>
      <w:r>
        <w:rPr>
          <w:rFonts w:hint="eastAsia" w:ascii="宋体" w:hAnsi="宋体" w:eastAsia="宋体" w:cs="Times New Roman"/>
          <w:bCs/>
          <w:color w:val="000000" w:themeColor="text1"/>
          <w:kern w:val="2"/>
          <w:sz w:val="28"/>
          <w:szCs w:val="28"/>
          <w:highlight w:val="none"/>
          <w:lang w:val="en-US" w:eastAsia="zh-CN" w:bidi="ar-SA"/>
          <w14:textFill>
            <w14:solidFill>
              <w14:schemeClr w14:val="tx1"/>
            </w14:solidFill>
          </w14:textFill>
        </w:rPr>
        <w:fldChar w:fldCharType="begin"/>
      </w:r>
      <w:r>
        <w:rPr>
          <w:rFonts w:hint="eastAsia" w:ascii="宋体" w:hAnsi="宋体" w:eastAsia="宋体" w:cs="Times New Roman"/>
          <w:bCs/>
          <w:kern w:val="2"/>
          <w:sz w:val="28"/>
          <w:szCs w:val="28"/>
          <w:highlight w:val="none"/>
          <w:lang w:val="en-US" w:eastAsia="zh-CN" w:bidi="ar-SA"/>
        </w:rPr>
        <w:instrText xml:space="preserve"> HYPERLINK \l _Toc2822 </w:instrText>
      </w:r>
      <w:r>
        <w:rPr>
          <w:rFonts w:hint="eastAsia" w:ascii="宋体" w:hAnsi="宋体" w:eastAsia="宋体" w:cs="Times New Roman"/>
          <w:bCs/>
          <w:kern w:val="2"/>
          <w:sz w:val="28"/>
          <w:szCs w:val="28"/>
          <w:highlight w:val="none"/>
          <w:lang w:val="en-US" w:eastAsia="zh-CN" w:bidi="ar-SA"/>
        </w:rPr>
        <w:fldChar w:fldCharType="separate"/>
      </w:r>
      <w:r>
        <w:rPr>
          <w:rFonts w:hint="eastAsia" w:ascii="楷体" w:hAnsi="楷体" w:eastAsia="楷体" w:cs="楷体"/>
          <w:sz w:val="28"/>
          <w:szCs w:val="28"/>
          <w:lang w:val="en-US" w:eastAsia="zh-CN"/>
        </w:rPr>
        <w:t>（四）应届高校毕业生</w:t>
      </w:r>
      <w:r>
        <w:rPr>
          <w:sz w:val="28"/>
          <w:szCs w:val="28"/>
        </w:rPr>
        <w:tab/>
      </w:r>
      <w:r>
        <w:rPr>
          <w:sz w:val="28"/>
          <w:szCs w:val="28"/>
        </w:rPr>
        <w:fldChar w:fldCharType="begin"/>
      </w:r>
      <w:r>
        <w:rPr>
          <w:sz w:val="28"/>
          <w:szCs w:val="28"/>
        </w:rPr>
        <w:instrText xml:space="preserve"> PAGEREF _Toc2822 \h </w:instrText>
      </w:r>
      <w:r>
        <w:rPr>
          <w:sz w:val="28"/>
          <w:szCs w:val="28"/>
        </w:rPr>
        <w:fldChar w:fldCharType="separate"/>
      </w:r>
      <w:r>
        <w:rPr>
          <w:sz w:val="28"/>
          <w:szCs w:val="28"/>
        </w:rPr>
        <w:t>19</w:t>
      </w:r>
      <w:r>
        <w:rPr>
          <w:sz w:val="28"/>
          <w:szCs w:val="28"/>
        </w:rPr>
        <w:fldChar w:fldCharType="end"/>
      </w:r>
      <w:r>
        <w:rPr>
          <w:rFonts w:hint="eastAsia" w:ascii="宋体" w:hAnsi="宋体" w:eastAsia="宋体" w:cs="Times New Roman"/>
          <w:bCs/>
          <w:color w:val="000000" w:themeColor="text1"/>
          <w:kern w:val="2"/>
          <w:sz w:val="28"/>
          <w:szCs w:val="28"/>
          <w:highlight w:val="none"/>
          <w:lang w:val="en-US" w:eastAsia="zh-CN" w:bidi="ar-SA"/>
          <w14:textFill>
            <w14:solidFill>
              <w14:schemeClr w14:val="tx1"/>
            </w14:solidFill>
          </w14:textFill>
        </w:rPr>
        <w:fldChar w:fldCharType="end"/>
      </w:r>
    </w:p>
    <w:p>
      <w:pPr>
        <w:pStyle w:val="9"/>
        <w:tabs>
          <w:tab w:val="right" w:leader="dot" w:pos="8306"/>
        </w:tabs>
        <w:rPr>
          <w:sz w:val="28"/>
          <w:szCs w:val="28"/>
        </w:rPr>
      </w:pPr>
      <w:r>
        <w:rPr>
          <w:rFonts w:hint="eastAsia" w:ascii="宋体" w:hAnsi="宋体" w:eastAsia="宋体" w:cs="Times New Roman"/>
          <w:bCs/>
          <w:color w:val="000000" w:themeColor="text1"/>
          <w:kern w:val="2"/>
          <w:sz w:val="28"/>
          <w:szCs w:val="28"/>
          <w:highlight w:val="none"/>
          <w:lang w:val="en-US" w:eastAsia="zh-CN" w:bidi="ar-SA"/>
          <w14:textFill>
            <w14:solidFill>
              <w14:schemeClr w14:val="tx1"/>
            </w14:solidFill>
          </w14:textFill>
        </w:rPr>
        <w:fldChar w:fldCharType="begin"/>
      </w:r>
      <w:r>
        <w:rPr>
          <w:rFonts w:hint="eastAsia" w:ascii="宋体" w:hAnsi="宋体" w:eastAsia="宋体" w:cs="Times New Roman"/>
          <w:bCs/>
          <w:kern w:val="2"/>
          <w:sz w:val="28"/>
          <w:szCs w:val="28"/>
          <w:highlight w:val="none"/>
          <w:lang w:val="en-US" w:eastAsia="zh-CN" w:bidi="ar-SA"/>
        </w:rPr>
        <w:instrText xml:space="preserve"> HYPERLINK \l _Toc25553 </w:instrText>
      </w:r>
      <w:r>
        <w:rPr>
          <w:rFonts w:hint="eastAsia" w:ascii="宋体" w:hAnsi="宋体" w:eastAsia="宋体" w:cs="Times New Roman"/>
          <w:bCs/>
          <w:kern w:val="2"/>
          <w:sz w:val="28"/>
          <w:szCs w:val="28"/>
          <w:highlight w:val="none"/>
          <w:lang w:val="en-US" w:eastAsia="zh-CN" w:bidi="ar-SA"/>
        </w:rPr>
        <w:fldChar w:fldCharType="separate"/>
      </w:r>
      <w:r>
        <w:rPr>
          <w:rFonts w:hint="eastAsia" w:ascii="楷体" w:hAnsi="楷体" w:eastAsia="楷体" w:cs="楷体"/>
          <w:sz w:val="28"/>
          <w:szCs w:val="28"/>
          <w:lang w:val="en-US" w:eastAsia="zh-CN"/>
        </w:rPr>
        <w:t>（五）全日制普通教育学历</w:t>
      </w:r>
      <w:r>
        <w:rPr>
          <w:sz w:val="28"/>
          <w:szCs w:val="28"/>
        </w:rPr>
        <w:tab/>
      </w:r>
      <w:r>
        <w:rPr>
          <w:sz w:val="28"/>
          <w:szCs w:val="28"/>
        </w:rPr>
        <w:fldChar w:fldCharType="begin"/>
      </w:r>
      <w:r>
        <w:rPr>
          <w:sz w:val="28"/>
          <w:szCs w:val="28"/>
        </w:rPr>
        <w:instrText xml:space="preserve"> PAGEREF _Toc25553 \h </w:instrText>
      </w:r>
      <w:r>
        <w:rPr>
          <w:sz w:val="28"/>
          <w:szCs w:val="28"/>
        </w:rPr>
        <w:fldChar w:fldCharType="separate"/>
      </w:r>
      <w:r>
        <w:rPr>
          <w:sz w:val="28"/>
          <w:szCs w:val="28"/>
        </w:rPr>
        <w:t>20</w:t>
      </w:r>
      <w:r>
        <w:rPr>
          <w:sz w:val="28"/>
          <w:szCs w:val="28"/>
        </w:rPr>
        <w:fldChar w:fldCharType="end"/>
      </w:r>
      <w:r>
        <w:rPr>
          <w:rFonts w:hint="eastAsia" w:ascii="宋体" w:hAnsi="宋体" w:eastAsia="宋体" w:cs="Times New Roman"/>
          <w:bCs/>
          <w:color w:val="000000" w:themeColor="text1"/>
          <w:kern w:val="2"/>
          <w:sz w:val="28"/>
          <w:szCs w:val="28"/>
          <w:highlight w:val="none"/>
          <w:lang w:val="en-US" w:eastAsia="zh-CN" w:bidi="ar-SA"/>
          <w14:textFill>
            <w14:solidFill>
              <w14:schemeClr w14:val="tx1"/>
            </w14:solidFill>
          </w14:textFill>
        </w:rPr>
        <w:fldChar w:fldCharType="end"/>
      </w:r>
    </w:p>
    <w:p>
      <w:pPr>
        <w:pStyle w:val="9"/>
        <w:tabs>
          <w:tab w:val="right" w:leader="dot" w:pos="8306"/>
        </w:tabs>
        <w:rPr>
          <w:sz w:val="28"/>
          <w:szCs w:val="28"/>
        </w:rPr>
      </w:pPr>
      <w:r>
        <w:rPr>
          <w:rFonts w:hint="eastAsia" w:ascii="宋体" w:hAnsi="宋体" w:eastAsia="宋体" w:cs="Times New Roman"/>
          <w:bCs/>
          <w:color w:val="000000" w:themeColor="text1"/>
          <w:kern w:val="2"/>
          <w:sz w:val="28"/>
          <w:szCs w:val="28"/>
          <w:highlight w:val="none"/>
          <w:lang w:val="en-US" w:eastAsia="zh-CN" w:bidi="ar-SA"/>
          <w14:textFill>
            <w14:solidFill>
              <w14:schemeClr w14:val="tx1"/>
            </w14:solidFill>
          </w14:textFill>
        </w:rPr>
        <w:fldChar w:fldCharType="begin"/>
      </w:r>
      <w:r>
        <w:rPr>
          <w:rFonts w:hint="eastAsia" w:ascii="宋体" w:hAnsi="宋体" w:eastAsia="宋体" w:cs="Times New Roman"/>
          <w:bCs/>
          <w:kern w:val="2"/>
          <w:sz w:val="28"/>
          <w:szCs w:val="28"/>
          <w:highlight w:val="none"/>
          <w:lang w:val="en-US" w:eastAsia="zh-CN" w:bidi="ar-SA"/>
        </w:rPr>
        <w:instrText xml:space="preserve"> HYPERLINK \l _Toc24804 </w:instrText>
      </w:r>
      <w:r>
        <w:rPr>
          <w:rFonts w:hint="eastAsia" w:ascii="宋体" w:hAnsi="宋体" w:eastAsia="宋体" w:cs="Times New Roman"/>
          <w:bCs/>
          <w:kern w:val="2"/>
          <w:sz w:val="28"/>
          <w:szCs w:val="28"/>
          <w:highlight w:val="none"/>
          <w:lang w:val="en-US" w:eastAsia="zh-CN" w:bidi="ar-SA"/>
        </w:rPr>
        <w:fldChar w:fldCharType="separate"/>
      </w:r>
      <w:r>
        <w:rPr>
          <w:rFonts w:hint="eastAsia" w:ascii="楷体" w:hAnsi="楷体" w:eastAsia="楷体" w:cs="楷体"/>
          <w:sz w:val="28"/>
          <w:szCs w:val="28"/>
          <w:lang w:val="en-US" w:eastAsia="zh-CN"/>
        </w:rPr>
        <w:t>（六）生源</w:t>
      </w:r>
      <w:r>
        <w:rPr>
          <w:sz w:val="28"/>
          <w:szCs w:val="28"/>
        </w:rPr>
        <w:tab/>
      </w:r>
      <w:r>
        <w:rPr>
          <w:sz w:val="28"/>
          <w:szCs w:val="28"/>
        </w:rPr>
        <w:fldChar w:fldCharType="begin"/>
      </w:r>
      <w:r>
        <w:rPr>
          <w:sz w:val="28"/>
          <w:szCs w:val="28"/>
        </w:rPr>
        <w:instrText xml:space="preserve"> PAGEREF _Toc24804 \h </w:instrText>
      </w:r>
      <w:r>
        <w:rPr>
          <w:sz w:val="28"/>
          <w:szCs w:val="28"/>
        </w:rPr>
        <w:fldChar w:fldCharType="separate"/>
      </w:r>
      <w:r>
        <w:rPr>
          <w:sz w:val="28"/>
          <w:szCs w:val="28"/>
        </w:rPr>
        <w:t>20</w:t>
      </w:r>
      <w:r>
        <w:rPr>
          <w:sz w:val="28"/>
          <w:szCs w:val="28"/>
        </w:rPr>
        <w:fldChar w:fldCharType="end"/>
      </w:r>
      <w:r>
        <w:rPr>
          <w:rFonts w:hint="eastAsia" w:ascii="宋体" w:hAnsi="宋体" w:eastAsia="宋体" w:cs="Times New Roman"/>
          <w:bCs/>
          <w:color w:val="000000" w:themeColor="text1"/>
          <w:kern w:val="2"/>
          <w:sz w:val="28"/>
          <w:szCs w:val="28"/>
          <w:highlight w:val="none"/>
          <w:lang w:val="en-US" w:eastAsia="zh-CN" w:bidi="ar-SA"/>
          <w14:textFill>
            <w14:solidFill>
              <w14:schemeClr w14:val="tx1"/>
            </w14:solidFill>
          </w14:textFill>
        </w:rPr>
        <w:fldChar w:fldCharType="end"/>
      </w:r>
    </w:p>
    <w:p>
      <w:pPr>
        <w:pStyle w:val="9"/>
        <w:tabs>
          <w:tab w:val="right" w:leader="dot" w:pos="8306"/>
        </w:tabs>
        <w:rPr>
          <w:sz w:val="28"/>
          <w:szCs w:val="28"/>
        </w:rPr>
      </w:pPr>
      <w:r>
        <w:rPr>
          <w:rFonts w:hint="eastAsia" w:ascii="宋体" w:hAnsi="宋体" w:eastAsia="宋体" w:cs="Times New Roman"/>
          <w:bCs/>
          <w:color w:val="000000" w:themeColor="text1"/>
          <w:kern w:val="2"/>
          <w:sz w:val="28"/>
          <w:szCs w:val="28"/>
          <w:highlight w:val="none"/>
          <w:lang w:val="en-US" w:eastAsia="zh-CN" w:bidi="ar-SA"/>
          <w14:textFill>
            <w14:solidFill>
              <w14:schemeClr w14:val="tx1"/>
            </w14:solidFill>
          </w14:textFill>
        </w:rPr>
        <w:fldChar w:fldCharType="begin"/>
      </w:r>
      <w:r>
        <w:rPr>
          <w:rFonts w:hint="eastAsia" w:ascii="宋体" w:hAnsi="宋体" w:eastAsia="宋体" w:cs="Times New Roman"/>
          <w:bCs/>
          <w:kern w:val="2"/>
          <w:sz w:val="28"/>
          <w:szCs w:val="28"/>
          <w:highlight w:val="none"/>
          <w:lang w:val="en-US" w:eastAsia="zh-CN" w:bidi="ar-SA"/>
        </w:rPr>
        <w:instrText xml:space="preserve"> HYPERLINK \l _Toc14610 </w:instrText>
      </w:r>
      <w:r>
        <w:rPr>
          <w:rFonts w:hint="eastAsia" w:ascii="宋体" w:hAnsi="宋体" w:eastAsia="宋体" w:cs="Times New Roman"/>
          <w:bCs/>
          <w:kern w:val="2"/>
          <w:sz w:val="28"/>
          <w:szCs w:val="28"/>
          <w:highlight w:val="none"/>
          <w:lang w:val="en-US" w:eastAsia="zh-CN" w:bidi="ar-SA"/>
        </w:rPr>
        <w:fldChar w:fldCharType="separate"/>
      </w:r>
      <w:r>
        <w:rPr>
          <w:rFonts w:hint="eastAsia" w:ascii="楷体" w:hAnsi="楷体" w:eastAsia="楷体" w:cs="楷体"/>
          <w:sz w:val="28"/>
          <w:szCs w:val="28"/>
          <w:lang w:val="en-US" w:eastAsia="zh-CN"/>
        </w:rPr>
        <w:t>（七）港澳台人员</w:t>
      </w:r>
      <w:r>
        <w:rPr>
          <w:sz w:val="28"/>
          <w:szCs w:val="28"/>
        </w:rPr>
        <w:tab/>
      </w:r>
      <w:r>
        <w:rPr>
          <w:sz w:val="28"/>
          <w:szCs w:val="28"/>
        </w:rPr>
        <w:fldChar w:fldCharType="begin"/>
      </w:r>
      <w:r>
        <w:rPr>
          <w:sz w:val="28"/>
          <w:szCs w:val="28"/>
        </w:rPr>
        <w:instrText xml:space="preserve"> PAGEREF _Toc14610 \h </w:instrText>
      </w:r>
      <w:r>
        <w:rPr>
          <w:sz w:val="28"/>
          <w:szCs w:val="28"/>
        </w:rPr>
        <w:fldChar w:fldCharType="separate"/>
      </w:r>
      <w:r>
        <w:rPr>
          <w:sz w:val="28"/>
          <w:szCs w:val="28"/>
        </w:rPr>
        <w:t>21</w:t>
      </w:r>
      <w:r>
        <w:rPr>
          <w:sz w:val="28"/>
          <w:szCs w:val="28"/>
        </w:rPr>
        <w:fldChar w:fldCharType="end"/>
      </w:r>
      <w:r>
        <w:rPr>
          <w:rFonts w:hint="eastAsia" w:ascii="宋体" w:hAnsi="宋体" w:eastAsia="宋体" w:cs="Times New Roman"/>
          <w:bCs/>
          <w:color w:val="000000" w:themeColor="text1"/>
          <w:kern w:val="2"/>
          <w:sz w:val="28"/>
          <w:szCs w:val="28"/>
          <w:highlight w:val="none"/>
          <w:lang w:val="en-US" w:eastAsia="zh-CN" w:bidi="ar-SA"/>
          <w14:textFill>
            <w14:solidFill>
              <w14:schemeClr w14:val="tx1"/>
            </w14:solidFill>
          </w14:textFill>
        </w:rPr>
        <w:fldChar w:fldCharType="end"/>
      </w:r>
    </w:p>
    <w:p>
      <w:pPr>
        <w:pStyle w:val="9"/>
        <w:tabs>
          <w:tab w:val="right" w:leader="dot" w:pos="8306"/>
        </w:tabs>
        <w:rPr>
          <w:sz w:val="28"/>
          <w:szCs w:val="28"/>
        </w:rPr>
      </w:pPr>
      <w:r>
        <w:rPr>
          <w:rFonts w:hint="eastAsia" w:ascii="宋体" w:hAnsi="宋体" w:eastAsia="宋体" w:cs="Times New Roman"/>
          <w:bCs/>
          <w:color w:val="000000" w:themeColor="text1"/>
          <w:kern w:val="2"/>
          <w:sz w:val="28"/>
          <w:szCs w:val="28"/>
          <w:highlight w:val="none"/>
          <w:lang w:val="en-US" w:eastAsia="zh-CN" w:bidi="ar-SA"/>
          <w14:textFill>
            <w14:solidFill>
              <w14:schemeClr w14:val="tx1"/>
            </w14:solidFill>
          </w14:textFill>
        </w:rPr>
        <w:fldChar w:fldCharType="begin"/>
      </w:r>
      <w:r>
        <w:rPr>
          <w:rFonts w:hint="eastAsia" w:ascii="宋体" w:hAnsi="宋体" w:eastAsia="宋体" w:cs="Times New Roman"/>
          <w:bCs/>
          <w:kern w:val="2"/>
          <w:sz w:val="28"/>
          <w:szCs w:val="28"/>
          <w:highlight w:val="none"/>
          <w:lang w:val="en-US" w:eastAsia="zh-CN" w:bidi="ar-SA"/>
        </w:rPr>
        <w:instrText xml:space="preserve"> HYPERLINK \l _Toc11881 </w:instrText>
      </w:r>
      <w:r>
        <w:rPr>
          <w:rFonts w:hint="eastAsia" w:ascii="宋体" w:hAnsi="宋体" w:eastAsia="宋体" w:cs="Times New Roman"/>
          <w:bCs/>
          <w:kern w:val="2"/>
          <w:sz w:val="28"/>
          <w:szCs w:val="28"/>
          <w:highlight w:val="none"/>
          <w:lang w:val="en-US" w:eastAsia="zh-CN" w:bidi="ar-SA"/>
        </w:rPr>
        <w:fldChar w:fldCharType="separate"/>
      </w:r>
      <w:r>
        <w:rPr>
          <w:rFonts w:hint="eastAsia" w:ascii="楷体" w:hAnsi="楷体" w:eastAsia="楷体" w:cs="楷体"/>
          <w:sz w:val="28"/>
          <w:szCs w:val="28"/>
          <w:lang w:val="en-US" w:eastAsia="zh-CN"/>
        </w:rPr>
        <w:t>（八）技工院校毕业生</w:t>
      </w:r>
      <w:r>
        <w:rPr>
          <w:sz w:val="28"/>
          <w:szCs w:val="28"/>
        </w:rPr>
        <w:tab/>
      </w:r>
      <w:r>
        <w:rPr>
          <w:sz w:val="28"/>
          <w:szCs w:val="28"/>
        </w:rPr>
        <w:fldChar w:fldCharType="begin"/>
      </w:r>
      <w:r>
        <w:rPr>
          <w:sz w:val="28"/>
          <w:szCs w:val="28"/>
        </w:rPr>
        <w:instrText xml:space="preserve"> PAGEREF _Toc11881 \h </w:instrText>
      </w:r>
      <w:r>
        <w:rPr>
          <w:sz w:val="28"/>
          <w:szCs w:val="28"/>
        </w:rPr>
        <w:fldChar w:fldCharType="separate"/>
      </w:r>
      <w:r>
        <w:rPr>
          <w:sz w:val="28"/>
          <w:szCs w:val="28"/>
        </w:rPr>
        <w:t>21</w:t>
      </w:r>
      <w:r>
        <w:rPr>
          <w:sz w:val="28"/>
          <w:szCs w:val="28"/>
        </w:rPr>
        <w:fldChar w:fldCharType="end"/>
      </w:r>
      <w:r>
        <w:rPr>
          <w:rFonts w:hint="eastAsia" w:ascii="宋体" w:hAnsi="宋体" w:eastAsia="宋体" w:cs="Times New Roman"/>
          <w:bCs/>
          <w:color w:val="000000" w:themeColor="text1"/>
          <w:kern w:val="2"/>
          <w:sz w:val="28"/>
          <w:szCs w:val="28"/>
          <w:highlight w:val="none"/>
          <w:lang w:val="en-US" w:eastAsia="zh-CN" w:bidi="ar-SA"/>
          <w14:textFill>
            <w14:solidFill>
              <w14:schemeClr w14:val="tx1"/>
            </w14:solidFill>
          </w14:textFill>
        </w:rPr>
        <w:fldChar w:fldCharType="end"/>
      </w:r>
    </w:p>
    <w:p>
      <w:pPr>
        <w:pStyle w:val="9"/>
        <w:tabs>
          <w:tab w:val="right" w:leader="dot" w:pos="8306"/>
        </w:tabs>
        <w:rPr>
          <w:sz w:val="28"/>
          <w:szCs w:val="28"/>
        </w:rPr>
      </w:pPr>
      <w:r>
        <w:rPr>
          <w:rFonts w:hint="eastAsia" w:ascii="宋体" w:hAnsi="宋体" w:eastAsia="宋体" w:cs="Times New Roman"/>
          <w:bCs/>
          <w:color w:val="000000" w:themeColor="text1"/>
          <w:kern w:val="2"/>
          <w:sz w:val="28"/>
          <w:szCs w:val="28"/>
          <w:highlight w:val="none"/>
          <w:lang w:val="en-US" w:eastAsia="zh-CN" w:bidi="ar-SA"/>
          <w14:textFill>
            <w14:solidFill>
              <w14:schemeClr w14:val="tx1"/>
            </w14:solidFill>
          </w14:textFill>
        </w:rPr>
        <w:fldChar w:fldCharType="begin"/>
      </w:r>
      <w:r>
        <w:rPr>
          <w:rFonts w:hint="eastAsia" w:ascii="宋体" w:hAnsi="宋体" w:eastAsia="宋体" w:cs="Times New Roman"/>
          <w:bCs/>
          <w:kern w:val="2"/>
          <w:sz w:val="28"/>
          <w:szCs w:val="28"/>
          <w:highlight w:val="none"/>
          <w:lang w:val="en-US" w:eastAsia="zh-CN" w:bidi="ar-SA"/>
        </w:rPr>
        <w:instrText xml:space="preserve"> HYPERLINK \l _Toc18355 </w:instrText>
      </w:r>
      <w:r>
        <w:rPr>
          <w:rFonts w:hint="eastAsia" w:ascii="宋体" w:hAnsi="宋体" w:eastAsia="宋体" w:cs="Times New Roman"/>
          <w:bCs/>
          <w:kern w:val="2"/>
          <w:sz w:val="28"/>
          <w:szCs w:val="28"/>
          <w:highlight w:val="none"/>
          <w:lang w:val="en-US" w:eastAsia="zh-CN" w:bidi="ar-SA"/>
        </w:rPr>
        <w:fldChar w:fldCharType="separate"/>
      </w:r>
      <w:r>
        <w:rPr>
          <w:rFonts w:hint="eastAsia" w:ascii="黑体" w:hAnsi="黑体" w:eastAsia="黑体" w:cs="黑体"/>
          <w:sz w:val="28"/>
          <w:szCs w:val="28"/>
          <w:lang w:val="en-US" w:eastAsia="zh-CN"/>
        </w:rPr>
        <w:t>十四、新冠肺炎疫情防控要求</w:t>
      </w:r>
      <w:r>
        <w:rPr>
          <w:sz w:val="28"/>
          <w:szCs w:val="28"/>
        </w:rPr>
        <w:tab/>
      </w:r>
      <w:r>
        <w:rPr>
          <w:sz w:val="28"/>
          <w:szCs w:val="28"/>
        </w:rPr>
        <w:fldChar w:fldCharType="begin"/>
      </w:r>
      <w:r>
        <w:rPr>
          <w:sz w:val="28"/>
          <w:szCs w:val="28"/>
        </w:rPr>
        <w:instrText xml:space="preserve"> PAGEREF _Toc18355 \h </w:instrText>
      </w:r>
      <w:r>
        <w:rPr>
          <w:sz w:val="28"/>
          <w:szCs w:val="28"/>
        </w:rPr>
        <w:fldChar w:fldCharType="separate"/>
      </w:r>
      <w:r>
        <w:rPr>
          <w:sz w:val="28"/>
          <w:szCs w:val="28"/>
        </w:rPr>
        <w:t>21</w:t>
      </w:r>
      <w:r>
        <w:rPr>
          <w:sz w:val="28"/>
          <w:szCs w:val="28"/>
        </w:rPr>
        <w:fldChar w:fldCharType="end"/>
      </w:r>
      <w:r>
        <w:rPr>
          <w:rFonts w:hint="eastAsia" w:ascii="宋体" w:hAnsi="宋体" w:eastAsia="宋体" w:cs="Times New Roman"/>
          <w:bCs/>
          <w:color w:val="000000" w:themeColor="text1"/>
          <w:kern w:val="2"/>
          <w:sz w:val="28"/>
          <w:szCs w:val="28"/>
          <w:highlight w:val="none"/>
          <w:lang w:val="en-US" w:eastAsia="zh-CN" w:bidi="ar-SA"/>
          <w14:textFill>
            <w14:solidFill>
              <w14:schemeClr w14:val="tx1"/>
            </w14:solidFill>
          </w14:textFill>
        </w:rPr>
        <w:fldChar w:fldCharType="end"/>
      </w:r>
    </w:p>
    <w:p>
      <w:pPr>
        <w:ind w:firstLine="640" w:firstLineChars="200"/>
        <w:rPr>
          <w:rFonts w:ascii="??_GB2312" w:eastAsia="Times New Roman"/>
          <w:color w:val="000000" w:themeColor="text1"/>
          <w:sz w:val="32"/>
          <w:szCs w:val="32"/>
          <w:highlight w:val="none"/>
          <w14:textFill>
            <w14:solidFill>
              <w14:schemeClr w14:val="tx1"/>
            </w14:solidFill>
          </w14:textFill>
        </w:rPr>
      </w:pPr>
    </w:p>
    <w:p>
      <w:pPr>
        <w:ind w:firstLine="640" w:firstLineChars="200"/>
        <w:rPr>
          <w:rFonts w:ascii="??_GB2312" w:eastAsia="Times New Roman"/>
          <w:color w:val="000000" w:themeColor="text1"/>
          <w:sz w:val="32"/>
          <w:szCs w:val="32"/>
          <w:highlight w:val="none"/>
          <w14:textFill>
            <w14:solidFill>
              <w14:schemeClr w14:val="tx1"/>
            </w14:solidFill>
          </w14:textFill>
        </w:rPr>
      </w:pPr>
    </w:p>
    <w:p>
      <w:pPr>
        <w:ind w:firstLine="640" w:firstLineChars="200"/>
        <w:rPr>
          <w:rFonts w:ascii="??_GB2312" w:eastAsia="Times New Roman"/>
          <w:color w:val="000000" w:themeColor="text1"/>
          <w:sz w:val="32"/>
          <w:szCs w:val="32"/>
          <w:highlight w:val="none"/>
          <w14:textFill>
            <w14:solidFill>
              <w14:schemeClr w14:val="tx1"/>
            </w14:solidFill>
          </w14:textFill>
        </w:rPr>
      </w:pPr>
    </w:p>
    <w:p>
      <w:pPr>
        <w:ind w:firstLine="640" w:firstLineChars="200"/>
        <w:rPr>
          <w:rFonts w:ascii="??_GB2312" w:eastAsia="Times New Roman"/>
          <w:color w:val="000000" w:themeColor="text1"/>
          <w:sz w:val="32"/>
          <w:szCs w:val="32"/>
          <w:highlight w:val="none"/>
          <w14:textFill>
            <w14:solidFill>
              <w14:schemeClr w14:val="tx1"/>
            </w14:solidFill>
          </w14:textFill>
        </w:rPr>
      </w:pPr>
    </w:p>
    <w:p>
      <w:pPr>
        <w:ind w:firstLine="640" w:firstLineChars="200"/>
        <w:rPr>
          <w:rFonts w:ascii="??_GB2312" w:eastAsia="Times New Roman"/>
          <w:color w:val="000000" w:themeColor="text1"/>
          <w:sz w:val="32"/>
          <w:szCs w:val="32"/>
          <w:highlight w:val="none"/>
          <w14:textFill>
            <w14:solidFill>
              <w14:schemeClr w14:val="tx1"/>
            </w14:solidFill>
          </w14:textFill>
        </w:rPr>
      </w:pPr>
    </w:p>
    <w:p>
      <w:pPr>
        <w:ind w:firstLine="640" w:firstLineChars="200"/>
        <w:rPr>
          <w:rFonts w:ascii="??_GB2312" w:eastAsia="Times New Roman"/>
          <w:color w:val="000000" w:themeColor="text1"/>
          <w:sz w:val="32"/>
          <w:szCs w:val="32"/>
          <w:highlight w:val="none"/>
          <w14:textFill>
            <w14:solidFill>
              <w14:schemeClr w14:val="tx1"/>
            </w14:solidFill>
          </w14:textFill>
        </w:rPr>
      </w:pPr>
    </w:p>
    <w:p>
      <w:pPr>
        <w:ind w:firstLine="640" w:firstLineChars="200"/>
        <w:rPr>
          <w:rFonts w:ascii="??_GB2312" w:eastAsia="Times New Roman"/>
          <w:color w:val="000000" w:themeColor="text1"/>
          <w:sz w:val="32"/>
          <w:szCs w:val="32"/>
          <w:highlight w:val="none"/>
          <w14:textFill>
            <w14:solidFill>
              <w14:schemeClr w14:val="tx1"/>
            </w14:solidFill>
          </w14:textFill>
        </w:rPr>
      </w:pPr>
    </w:p>
    <w:p>
      <w:pPr>
        <w:ind w:firstLine="640" w:firstLineChars="200"/>
        <w:rPr>
          <w:rFonts w:ascii="??_GB2312" w:eastAsia="Times New Roman"/>
          <w:color w:val="000000" w:themeColor="text1"/>
          <w:sz w:val="32"/>
          <w:szCs w:val="32"/>
          <w:highlight w:val="none"/>
          <w14:textFill>
            <w14:solidFill>
              <w14:schemeClr w14:val="tx1"/>
            </w14:solidFill>
          </w14:textFill>
        </w:rPr>
      </w:pPr>
    </w:p>
    <w:p>
      <w:pPr>
        <w:ind w:firstLine="640" w:firstLineChars="200"/>
        <w:rPr>
          <w:rFonts w:ascii="??_GB2312" w:eastAsia="Times New Roman"/>
          <w:color w:val="000000" w:themeColor="text1"/>
          <w:sz w:val="32"/>
          <w:szCs w:val="32"/>
          <w:highlight w:val="none"/>
          <w14:textFill>
            <w14:solidFill>
              <w14:schemeClr w14:val="tx1"/>
            </w14:solidFill>
          </w14:textFill>
        </w:rPr>
      </w:pPr>
    </w:p>
    <w:p>
      <w:pPr>
        <w:ind w:firstLine="640" w:firstLineChars="200"/>
        <w:rPr>
          <w:rFonts w:ascii="??_GB2312" w:eastAsia="Times New Roman"/>
          <w:color w:val="000000" w:themeColor="text1"/>
          <w:sz w:val="32"/>
          <w:szCs w:val="32"/>
          <w:highlight w:val="none"/>
          <w14:textFill>
            <w14:solidFill>
              <w14:schemeClr w14:val="tx1"/>
            </w14:solidFill>
          </w14:textFill>
        </w:rPr>
      </w:pPr>
    </w:p>
    <w:p>
      <w:pPr>
        <w:ind w:firstLine="640" w:firstLineChars="200"/>
        <w:rPr>
          <w:rFonts w:ascii="??_GB2312" w:eastAsia="Times New Roman"/>
          <w:color w:val="000000" w:themeColor="text1"/>
          <w:sz w:val="32"/>
          <w:szCs w:val="32"/>
          <w:highlight w:val="none"/>
          <w14:textFill>
            <w14:solidFill>
              <w14:schemeClr w14:val="tx1"/>
            </w14:solidFill>
          </w14:textFill>
        </w:rPr>
      </w:pPr>
    </w:p>
    <w:p>
      <w:pPr>
        <w:ind w:firstLine="640" w:firstLineChars="200"/>
        <w:rPr>
          <w:rFonts w:ascii="??_GB2312" w:eastAsia="Times New Roman"/>
          <w:color w:val="000000" w:themeColor="text1"/>
          <w:sz w:val="32"/>
          <w:szCs w:val="32"/>
          <w:highlight w:val="none"/>
          <w14:textFill>
            <w14:solidFill>
              <w14:schemeClr w14:val="tx1"/>
            </w14:solidFill>
          </w14:textFill>
        </w:rPr>
      </w:pPr>
    </w:p>
    <w:p>
      <w:pPr>
        <w:ind w:firstLine="640" w:firstLineChars="200"/>
        <w:rPr>
          <w:rFonts w:ascii="??_GB2312" w:eastAsia="Times New Roman"/>
          <w:color w:val="000000" w:themeColor="text1"/>
          <w:sz w:val="32"/>
          <w:szCs w:val="32"/>
          <w:highlight w:val="none"/>
          <w14:textFill>
            <w14:solidFill>
              <w14:schemeClr w14:val="tx1"/>
            </w14:solidFill>
          </w14:textFill>
        </w:rPr>
      </w:pPr>
    </w:p>
    <w:p>
      <w:pPr>
        <w:ind w:firstLine="640" w:firstLineChars="200"/>
        <w:rPr>
          <w:rFonts w:ascii="??_GB2312" w:eastAsia="Times New Roman"/>
          <w:color w:val="000000" w:themeColor="text1"/>
          <w:sz w:val="32"/>
          <w:szCs w:val="32"/>
          <w:highlight w:val="none"/>
          <w14:textFill>
            <w14:solidFill>
              <w14:schemeClr w14:val="tx1"/>
            </w14:solidFill>
          </w14:textFill>
        </w:rPr>
        <w:sectPr>
          <w:footerReference r:id="rId3" w:type="default"/>
          <w:pgSz w:w="11906" w:h="16838"/>
          <w:pgMar w:top="1440" w:right="1800" w:bottom="1440" w:left="1800" w:header="851" w:footer="992" w:gutter="0"/>
          <w:pgNumType w:start="1"/>
          <w:cols w:space="0" w:num="1"/>
          <w:docGrid w:type="lines" w:linePitch="312" w:charSpace="0"/>
        </w:sectPr>
      </w:pPr>
    </w:p>
    <w:p>
      <w:pPr>
        <w:ind w:firstLine="640" w:firstLineChars="200"/>
        <w:rPr>
          <w:rFonts w:ascii="宋体" w:hAnsi="宋体"/>
          <w:sz w:val="32"/>
          <w:szCs w:val="32"/>
        </w:rPr>
      </w:pPr>
      <w:r>
        <w:rPr>
          <w:rFonts w:ascii="宋体" w:hAnsi="宋体"/>
          <w:sz w:val="32"/>
          <w:szCs w:val="32"/>
        </w:rPr>
        <w:t>本</w:t>
      </w:r>
      <w:r>
        <w:rPr>
          <w:rFonts w:hint="eastAsia" w:ascii="宋体" w:hAnsi="宋体"/>
          <w:sz w:val="32"/>
          <w:szCs w:val="32"/>
          <w:lang w:eastAsia="zh-CN"/>
        </w:rPr>
        <w:t>须知</w:t>
      </w:r>
      <w:r>
        <w:rPr>
          <w:rFonts w:ascii="宋体" w:hAnsi="宋体"/>
          <w:sz w:val="32"/>
          <w:szCs w:val="32"/>
        </w:rPr>
        <w:t>仅适用于</w:t>
      </w:r>
      <w:r>
        <w:rPr>
          <w:rFonts w:hint="eastAsia" w:ascii="宋体" w:hAnsi="宋体"/>
          <w:sz w:val="32"/>
          <w:szCs w:val="32"/>
          <w:lang w:eastAsia="zh-CN"/>
        </w:rPr>
        <w:t>厦门医学院及其附属第二医院、附属口腔医院</w:t>
      </w:r>
      <w:r>
        <w:rPr>
          <w:rFonts w:ascii="宋体" w:hAnsi="宋体"/>
          <w:sz w:val="32"/>
          <w:szCs w:val="32"/>
        </w:rPr>
        <w:t>补充编内工作人员招聘考试（</w:t>
      </w:r>
      <w:r>
        <w:rPr>
          <w:rFonts w:hint="eastAsia" w:ascii="宋体" w:hAnsi="宋体"/>
          <w:sz w:val="32"/>
          <w:szCs w:val="32"/>
          <w:lang w:eastAsia="zh-CN"/>
        </w:rPr>
        <w:t>2022</w:t>
      </w:r>
      <w:r>
        <w:rPr>
          <w:rFonts w:ascii="宋体" w:hAnsi="宋体"/>
          <w:sz w:val="32"/>
          <w:szCs w:val="32"/>
        </w:rPr>
        <w:t>年4月），由</w:t>
      </w:r>
      <w:r>
        <w:rPr>
          <w:rFonts w:hint="eastAsia" w:ascii="宋体" w:hAnsi="宋体"/>
          <w:sz w:val="32"/>
          <w:szCs w:val="32"/>
          <w:lang w:eastAsia="zh-CN"/>
        </w:rPr>
        <w:t>厦门医学院</w:t>
      </w:r>
      <w:r>
        <w:rPr>
          <w:rFonts w:ascii="宋体" w:hAnsi="宋体"/>
          <w:sz w:val="32"/>
          <w:szCs w:val="32"/>
        </w:rPr>
        <w:t>解释。</w:t>
      </w:r>
    </w:p>
    <w:p>
      <w:pPr>
        <w:pStyle w:val="2"/>
        <w:ind w:firstLine="643" w:firstLineChars="200"/>
        <w:rPr>
          <w:rFonts w:hint="eastAsia" w:ascii="黑体" w:hAnsi="黑体" w:eastAsia="黑体" w:cs="黑体"/>
          <w:sz w:val="32"/>
          <w:szCs w:val="32"/>
        </w:rPr>
      </w:pPr>
      <w:bookmarkStart w:id="1" w:name="_Toc16081"/>
      <w:bookmarkStart w:id="2" w:name="_Toc26649"/>
      <w:bookmarkStart w:id="3" w:name="_Toc9741"/>
      <w:bookmarkStart w:id="4" w:name="_Toc6269"/>
      <w:bookmarkStart w:id="5" w:name="_Toc21274"/>
      <w:bookmarkStart w:id="6" w:name="_Toc32363"/>
      <w:bookmarkStart w:id="7" w:name="_Toc6030"/>
      <w:bookmarkStart w:id="8" w:name="_Toc28768"/>
      <w:bookmarkStart w:id="9" w:name="_Toc22663"/>
      <w:bookmarkStart w:id="10" w:name="_Toc9179"/>
      <w:bookmarkStart w:id="11" w:name="_Toc32043"/>
      <w:bookmarkStart w:id="12" w:name="_Toc4280"/>
      <w:bookmarkStart w:id="13" w:name="一、基本条件"/>
      <w:bookmarkStart w:id="14" w:name="_一、基本条件"/>
      <w:r>
        <w:rPr>
          <w:rFonts w:hint="eastAsia" w:ascii="黑体" w:hAnsi="黑体" w:eastAsia="黑体" w:cs="黑体"/>
          <w:sz w:val="32"/>
          <w:szCs w:val="32"/>
          <w:lang w:val="en-US" w:eastAsia="zh-CN"/>
        </w:rPr>
        <w:t>一、基本条件</w:t>
      </w:r>
      <w:bookmarkEnd w:id="1"/>
      <w:bookmarkEnd w:id="2"/>
      <w:bookmarkEnd w:id="3"/>
      <w:bookmarkEnd w:id="4"/>
      <w:bookmarkEnd w:id="5"/>
      <w:bookmarkEnd w:id="6"/>
      <w:bookmarkEnd w:id="7"/>
      <w:bookmarkEnd w:id="8"/>
      <w:bookmarkEnd w:id="9"/>
      <w:bookmarkEnd w:id="10"/>
      <w:bookmarkEnd w:id="11"/>
      <w:bookmarkEnd w:id="12"/>
      <w:bookmarkStart w:id="15" w:name="_Toc9119_WPSOffice_Level2"/>
      <w:bookmarkStart w:id="16" w:name="_Toc29243_WPSOffice_Level2"/>
      <w:bookmarkStart w:id="17" w:name="_Toc17638_WPSOffice_Level2"/>
      <w:bookmarkStart w:id="18" w:name="_Toc19262_WPSOffice_Level2"/>
    </w:p>
    <w:bookmarkEnd w:id="13"/>
    <w:bookmarkEnd w:id="14"/>
    <w:p>
      <w:pPr>
        <w:ind w:firstLine="640" w:firstLineChars="200"/>
        <w:rPr>
          <w:rFonts w:ascii="宋体" w:hAnsi="宋体"/>
          <w:sz w:val="32"/>
          <w:szCs w:val="32"/>
          <w:lang w:val="en-US" w:eastAsia="zh-CN"/>
        </w:rPr>
      </w:pPr>
      <w:bookmarkStart w:id="19" w:name="_Toc15349"/>
      <w:bookmarkStart w:id="20" w:name="_Toc16675"/>
      <w:bookmarkStart w:id="21" w:name="_Toc17351"/>
      <w:bookmarkStart w:id="22" w:name="_Toc876"/>
      <w:bookmarkStart w:id="23" w:name="_Toc2530"/>
      <w:bookmarkStart w:id="24" w:name="_Toc21841"/>
      <w:bookmarkStart w:id="25" w:name="_Toc7600"/>
      <w:bookmarkStart w:id="26" w:name="_Toc11125"/>
      <w:bookmarkStart w:id="27" w:name="_Toc17752"/>
      <w:bookmarkStart w:id="28" w:name="_Toc801"/>
      <w:bookmarkStart w:id="29" w:name="_Toc22064"/>
      <w:r>
        <w:rPr>
          <w:rFonts w:ascii="宋体" w:hAnsi="宋体"/>
          <w:sz w:val="32"/>
          <w:szCs w:val="32"/>
          <w:lang w:val="en-US" w:eastAsia="zh-CN"/>
        </w:rPr>
        <w:t>（一）具有中华人民共和国国籍；</w:t>
      </w:r>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p>
      <w:pPr>
        <w:ind w:firstLine="640" w:firstLineChars="200"/>
        <w:rPr>
          <w:rFonts w:ascii="宋体" w:hAnsi="宋体"/>
          <w:sz w:val="32"/>
          <w:szCs w:val="32"/>
        </w:rPr>
      </w:pPr>
      <w:bookmarkStart w:id="30" w:name="_Toc17350_WPSOffice_Level2"/>
      <w:bookmarkStart w:id="31" w:name="_Toc4207_WPSOffice_Level2"/>
      <w:bookmarkStart w:id="32" w:name="_Toc12392_WPSOffice_Level2"/>
      <w:bookmarkStart w:id="33" w:name="_Toc11941_WPSOffice_Level2"/>
      <w:r>
        <w:rPr>
          <w:rFonts w:ascii="宋体" w:hAnsi="宋体"/>
          <w:sz w:val="32"/>
          <w:szCs w:val="32"/>
        </w:rPr>
        <w:t>（二）拥护中华人民共和国宪法</w:t>
      </w:r>
      <w:r>
        <w:rPr>
          <w:rFonts w:hint="eastAsia" w:ascii="宋体" w:hAnsi="宋体"/>
          <w:sz w:val="32"/>
          <w:szCs w:val="32"/>
        </w:rPr>
        <w:t>，</w:t>
      </w:r>
      <w:r>
        <w:rPr>
          <w:rFonts w:ascii="宋体" w:hAnsi="宋体"/>
          <w:sz w:val="32"/>
          <w:szCs w:val="32"/>
        </w:rPr>
        <w:t>拥护中国共产党领导和社会主义制度；</w:t>
      </w:r>
      <w:bookmarkEnd w:id="30"/>
      <w:bookmarkEnd w:id="31"/>
      <w:bookmarkEnd w:id="32"/>
      <w:bookmarkEnd w:id="33"/>
    </w:p>
    <w:p>
      <w:pPr>
        <w:ind w:firstLine="640" w:firstLineChars="200"/>
        <w:rPr>
          <w:rFonts w:ascii="宋体" w:hAnsi="宋体"/>
          <w:sz w:val="32"/>
          <w:szCs w:val="32"/>
        </w:rPr>
      </w:pPr>
      <w:bookmarkStart w:id="34" w:name="_Toc7847_WPSOffice_Level2"/>
      <w:bookmarkStart w:id="35" w:name="_Toc6014_WPSOffice_Level2"/>
      <w:bookmarkStart w:id="36" w:name="_Toc20094_WPSOffice_Level2"/>
      <w:bookmarkStart w:id="37" w:name="_Toc9634_WPSOffice_Level2"/>
      <w:r>
        <w:rPr>
          <w:rFonts w:ascii="宋体" w:hAnsi="宋体"/>
          <w:sz w:val="32"/>
          <w:szCs w:val="32"/>
        </w:rPr>
        <w:t>（三）</w:t>
      </w:r>
      <w:bookmarkEnd w:id="34"/>
      <w:bookmarkEnd w:id="35"/>
      <w:bookmarkEnd w:id="36"/>
      <w:bookmarkEnd w:id="37"/>
      <w:r>
        <w:rPr>
          <w:rFonts w:ascii="宋体" w:hAnsi="宋体"/>
          <w:sz w:val="32"/>
          <w:szCs w:val="32"/>
        </w:rPr>
        <w:t>热爱卫生健康事业，具有良好的政治素质和职业道德；</w:t>
      </w:r>
    </w:p>
    <w:p>
      <w:pPr>
        <w:ind w:firstLine="640" w:firstLineChars="200"/>
        <w:rPr>
          <w:rFonts w:ascii="宋体" w:hAnsi="宋体"/>
          <w:sz w:val="32"/>
          <w:szCs w:val="32"/>
        </w:rPr>
      </w:pPr>
      <w:r>
        <w:rPr>
          <w:rFonts w:ascii="宋体" w:hAnsi="宋体"/>
          <w:sz w:val="32"/>
          <w:szCs w:val="32"/>
        </w:rPr>
        <w:t>（四）具有正常履行职责的身体条件和心理素质；</w:t>
      </w:r>
    </w:p>
    <w:p>
      <w:pPr>
        <w:ind w:firstLine="640" w:firstLineChars="200"/>
        <w:rPr>
          <w:rFonts w:ascii="宋体" w:hAnsi="宋体"/>
          <w:sz w:val="32"/>
          <w:szCs w:val="32"/>
        </w:rPr>
      </w:pPr>
      <w:bookmarkStart w:id="38" w:name="_Toc19929_WPSOffice_Level2"/>
      <w:bookmarkStart w:id="39" w:name="_Toc4758_WPSOffice_Level2"/>
      <w:bookmarkStart w:id="40" w:name="_Toc26060_WPSOffice_Level2"/>
      <w:bookmarkStart w:id="41" w:name="_Toc10788_WPSOffice_Level2"/>
      <w:r>
        <w:rPr>
          <w:rFonts w:ascii="宋体" w:hAnsi="宋体"/>
          <w:sz w:val="32"/>
          <w:szCs w:val="32"/>
        </w:rPr>
        <w:t>（五）具备招聘岗位设置的资格条件。</w:t>
      </w:r>
      <w:bookmarkEnd w:id="38"/>
      <w:bookmarkEnd w:id="39"/>
      <w:bookmarkEnd w:id="40"/>
      <w:bookmarkEnd w:id="41"/>
    </w:p>
    <w:p>
      <w:pPr>
        <w:pStyle w:val="2"/>
        <w:ind w:firstLine="643" w:firstLineChars="200"/>
        <w:rPr>
          <w:rFonts w:hint="eastAsia" w:ascii="黑体" w:hAnsi="黑体" w:eastAsia="黑体" w:cs="黑体"/>
          <w:sz w:val="32"/>
          <w:szCs w:val="32"/>
          <w:lang w:val="en-US" w:eastAsia="zh-CN"/>
        </w:rPr>
      </w:pPr>
      <w:bookmarkStart w:id="42" w:name="_Toc29556"/>
      <w:bookmarkStart w:id="43" w:name="_Toc5197"/>
      <w:bookmarkStart w:id="44" w:name="_Toc28022"/>
      <w:bookmarkStart w:id="45" w:name="_Toc24502"/>
      <w:bookmarkStart w:id="46" w:name="_Toc25192"/>
      <w:bookmarkStart w:id="47" w:name="_Toc6892"/>
      <w:bookmarkStart w:id="48" w:name="_Toc20470"/>
      <w:bookmarkStart w:id="49" w:name="_Toc23714"/>
      <w:bookmarkStart w:id="50" w:name="_Toc15998"/>
      <w:bookmarkStart w:id="51" w:name="_Toc25850"/>
      <w:bookmarkStart w:id="52" w:name="_Toc22673"/>
      <w:bookmarkStart w:id="53" w:name="_Toc8587"/>
      <w:bookmarkStart w:id="54" w:name="_Toc27206"/>
      <w:bookmarkStart w:id="55" w:name="_Toc5980"/>
      <w:bookmarkStart w:id="56" w:name="_Toc21227"/>
      <w:bookmarkStart w:id="57" w:name="_Toc16681"/>
      <w:bookmarkStart w:id="58" w:name="_Toc3363"/>
      <w:bookmarkStart w:id="59" w:name="_Toc5166"/>
      <w:bookmarkStart w:id="60" w:name="_Toc32229"/>
      <w:r>
        <w:rPr>
          <w:rFonts w:hint="eastAsia" w:ascii="黑体" w:hAnsi="黑体" w:eastAsia="黑体" w:cs="黑体"/>
          <w:sz w:val="32"/>
          <w:szCs w:val="32"/>
          <w:lang w:val="en-US" w:eastAsia="zh-CN"/>
        </w:rPr>
        <w:t>二、不得报考或取消报考（聘用）资格的情形</w:t>
      </w:r>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p>
      <w:pPr>
        <w:ind w:firstLine="640" w:firstLineChars="200"/>
        <w:rPr>
          <w:rFonts w:ascii="宋体" w:hAnsi="宋体"/>
          <w:sz w:val="32"/>
          <w:szCs w:val="32"/>
          <w:lang w:val="en-US" w:eastAsia="zh-CN"/>
        </w:rPr>
      </w:pPr>
      <w:r>
        <w:rPr>
          <w:rFonts w:ascii="宋体" w:hAnsi="宋体"/>
          <w:sz w:val="32"/>
          <w:szCs w:val="32"/>
          <w:lang w:val="en-US" w:eastAsia="zh-CN"/>
        </w:rPr>
        <w:t>（一）曾因犯罪受过刑事处罚的；</w:t>
      </w:r>
    </w:p>
    <w:p>
      <w:pPr>
        <w:ind w:firstLine="640" w:firstLineChars="200"/>
        <w:rPr>
          <w:rFonts w:ascii="宋体" w:hAnsi="宋体"/>
          <w:sz w:val="32"/>
          <w:szCs w:val="32"/>
          <w:lang w:val="en-US" w:eastAsia="zh-CN"/>
        </w:rPr>
      </w:pPr>
      <w:r>
        <w:rPr>
          <w:rFonts w:ascii="宋体" w:hAnsi="宋体"/>
          <w:sz w:val="32"/>
          <w:szCs w:val="32"/>
          <w:lang w:val="en-US" w:eastAsia="zh-CN"/>
        </w:rPr>
        <w:t>（二）</w:t>
      </w:r>
      <w:r>
        <w:rPr>
          <w:rFonts w:hint="eastAsia" w:ascii="宋体" w:hAnsi="宋体"/>
          <w:sz w:val="32"/>
          <w:szCs w:val="32"/>
          <w:lang w:val="en-US" w:eastAsia="zh-CN"/>
        </w:rPr>
        <w:t>曾被开除公职或开除中国共产党党籍的</w:t>
      </w:r>
      <w:r>
        <w:rPr>
          <w:rFonts w:ascii="宋体" w:hAnsi="宋体"/>
          <w:sz w:val="32"/>
          <w:szCs w:val="32"/>
          <w:lang w:val="en-US" w:eastAsia="zh-CN"/>
        </w:rPr>
        <w:t>；</w:t>
      </w:r>
    </w:p>
    <w:p>
      <w:pPr>
        <w:ind w:firstLine="640" w:firstLineChars="200"/>
        <w:rPr>
          <w:rFonts w:hint="eastAsia" w:ascii="宋体" w:hAnsi="宋体"/>
          <w:sz w:val="32"/>
          <w:szCs w:val="32"/>
          <w:lang w:val="en-US" w:eastAsia="zh-CN"/>
        </w:rPr>
      </w:pPr>
      <w:r>
        <w:rPr>
          <w:rFonts w:hint="eastAsia" w:ascii="宋体" w:hAnsi="宋体"/>
          <w:sz w:val="32"/>
          <w:szCs w:val="32"/>
          <w:lang w:val="en-US" w:eastAsia="zh-CN"/>
        </w:rPr>
        <w:t>（三）被依法列为失信联合惩戒对象的；</w:t>
      </w:r>
    </w:p>
    <w:p>
      <w:pPr>
        <w:ind w:firstLine="640" w:firstLineChars="200"/>
        <w:rPr>
          <w:rFonts w:hint="eastAsia" w:ascii="宋体" w:hAnsi="宋体"/>
          <w:sz w:val="32"/>
          <w:szCs w:val="32"/>
          <w:lang w:val="en-US" w:eastAsia="zh-CN"/>
        </w:rPr>
      </w:pPr>
      <w:r>
        <w:rPr>
          <w:rFonts w:hint="eastAsia" w:ascii="宋体" w:hAnsi="宋体"/>
          <w:sz w:val="32"/>
          <w:szCs w:val="32"/>
          <w:lang w:val="en-US" w:eastAsia="zh-CN"/>
        </w:rPr>
        <w:t>（四）工作期间曾发生医疗事故负有主要责任的；</w:t>
      </w:r>
    </w:p>
    <w:p>
      <w:pPr>
        <w:ind w:firstLine="640" w:firstLineChars="200"/>
        <w:rPr>
          <w:rFonts w:hint="eastAsia" w:ascii="宋体" w:hAnsi="宋体"/>
          <w:sz w:val="32"/>
          <w:szCs w:val="32"/>
          <w:lang w:val="en-US" w:eastAsia="zh-CN"/>
        </w:rPr>
      </w:pPr>
      <w:r>
        <w:rPr>
          <w:rFonts w:hint="eastAsia" w:ascii="宋体" w:hAnsi="宋体"/>
          <w:sz w:val="32"/>
          <w:szCs w:val="32"/>
          <w:lang w:val="en-US" w:eastAsia="zh-CN"/>
        </w:rPr>
        <w:t>（五）在各级公务员或事业单位招考中被认定有舞弊等严重违反录(聘)用纪律行为的；</w:t>
      </w:r>
    </w:p>
    <w:p>
      <w:pPr>
        <w:ind w:firstLine="640" w:firstLineChars="200"/>
        <w:rPr>
          <w:rFonts w:hint="eastAsia" w:ascii="宋体" w:hAnsi="宋体"/>
          <w:sz w:val="32"/>
          <w:szCs w:val="32"/>
          <w:lang w:val="en-US" w:eastAsia="zh-CN"/>
        </w:rPr>
      </w:pPr>
      <w:r>
        <w:rPr>
          <w:rFonts w:hint="eastAsia" w:ascii="宋体" w:hAnsi="宋体"/>
          <w:sz w:val="32"/>
          <w:szCs w:val="32"/>
          <w:lang w:val="en-US" w:eastAsia="zh-CN"/>
        </w:rPr>
        <w:t>（六）公务员或参照公务员法管理机关（单位）工作人员（以下简称“参公人员”）被辞退未满5年的；</w:t>
      </w:r>
    </w:p>
    <w:p>
      <w:pPr>
        <w:ind w:firstLine="640" w:firstLineChars="200"/>
        <w:rPr>
          <w:rFonts w:hint="eastAsia" w:ascii="宋体" w:hAnsi="宋体"/>
          <w:sz w:val="32"/>
          <w:szCs w:val="32"/>
          <w:lang w:val="en-US" w:eastAsia="zh-CN"/>
        </w:rPr>
      </w:pPr>
      <w:r>
        <w:rPr>
          <w:rFonts w:hint="eastAsia" w:ascii="宋体" w:hAnsi="宋体"/>
          <w:sz w:val="32"/>
          <w:szCs w:val="32"/>
          <w:lang w:val="en-US" w:eastAsia="zh-CN"/>
        </w:rPr>
        <w:t>（七）试用期内的公务员或参公人员；未达到与当地公务员主管部门或单位组织人事部门约定服务年限的公务员和参公人员；</w:t>
      </w:r>
    </w:p>
    <w:p>
      <w:pPr>
        <w:ind w:firstLine="640" w:firstLineChars="200"/>
        <w:rPr>
          <w:rFonts w:hint="eastAsia" w:ascii="宋体" w:hAnsi="宋体"/>
          <w:sz w:val="32"/>
          <w:szCs w:val="32"/>
          <w:lang w:val="en-US" w:eastAsia="zh-CN"/>
        </w:rPr>
      </w:pPr>
      <w:r>
        <w:rPr>
          <w:rFonts w:hint="eastAsia" w:ascii="宋体" w:hAnsi="宋体"/>
          <w:sz w:val="32"/>
          <w:szCs w:val="32"/>
          <w:lang w:val="en-US" w:eastAsia="zh-CN"/>
        </w:rPr>
        <w:t>（八）现役军人及普通高等院校全日制在读的非应届毕业生（即2023年及以后才学业期满的全日制普通教育学生）；</w:t>
      </w:r>
    </w:p>
    <w:p>
      <w:pPr>
        <w:ind w:firstLine="640" w:firstLineChars="200"/>
        <w:rPr>
          <w:rFonts w:hint="eastAsia" w:ascii="宋体" w:hAnsi="宋体"/>
          <w:sz w:val="32"/>
          <w:szCs w:val="32"/>
          <w:lang w:val="en-US" w:eastAsia="zh-CN"/>
        </w:rPr>
      </w:pPr>
      <w:r>
        <w:rPr>
          <w:rFonts w:hint="eastAsia" w:ascii="宋体" w:hAnsi="宋体"/>
          <w:sz w:val="32"/>
          <w:szCs w:val="32"/>
          <w:lang w:val="en-US" w:eastAsia="zh-CN"/>
        </w:rPr>
        <w:t>（九）涉嫌违法犯罪正在接受司法调查尚未做出结论的，或尚未解除党（政）纪处分的，或正在接受纪律审查的;</w:t>
      </w:r>
    </w:p>
    <w:p>
      <w:pPr>
        <w:ind w:firstLine="640" w:firstLineChars="200"/>
        <w:rPr>
          <w:rFonts w:hint="eastAsia" w:ascii="宋体" w:hAnsi="宋体"/>
          <w:sz w:val="32"/>
          <w:szCs w:val="32"/>
          <w:lang w:val="en-US" w:eastAsia="zh-CN"/>
        </w:rPr>
      </w:pPr>
      <w:r>
        <w:rPr>
          <w:rFonts w:hint="eastAsia" w:ascii="宋体" w:hAnsi="宋体"/>
          <w:sz w:val="32"/>
          <w:szCs w:val="32"/>
          <w:lang w:val="en-US" w:eastAsia="zh-CN"/>
        </w:rPr>
        <w:t>（十）聘用后即构成应回避关系的；</w:t>
      </w:r>
    </w:p>
    <w:p>
      <w:pPr>
        <w:ind w:firstLine="640" w:firstLineChars="200"/>
        <w:rPr>
          <w:rFonts w:hint="eastAsia" w:ascii="宋体" w:hAnsi="宋体"/>
          <w:sz w:val="32"/>
          <w:szCs w:val="32"/>
          <w:lang w:val="en-US" w:eastAsia="zh-CN"/>
        </w:rPr>
      </w:pPr>
      <w:r>
        <w:rPr>
          <w:rFonts w:hint="eastAsia" w:ascii="宋体" w:hAnsi="宋体"/>
          <w:sz w:val="32"/>
          <w:szCs w:val="32"/>
          <w:lang w:val="en-US" w:eastAsia="zh-CN"/>
        </w:rPr>
        <w:t>（十一）根据原福建省卫生计生委等六部门《关于印发&lt;完善福建省住院医师规范化培训制度的实施意见&gt;的通知》（闽卫科教〔2015〕107号）和《福建省卫生计生委关于印发福建省住院医师规范化培训实施方案的通知》（闽卫科教〔2016〕83号）精神：凡是以单位人身份进入住院医师规范化培训的人员或以单位人身份正在接受住院医师规范化培训的人员，在培训期间及培训结束（含终止培训或退出培训）后3年内不得报考培训基地所在单位的任何招聘岗位;</w:t>
      </w:r>
    </w:p>
    <w:p>
      <w:pPr>
        <w:ind w:firstLine="640" w:firstLineChars="200"/>
        <w:rPr>
          <w:rFonts w:hint="eastAsia" w:ascii="宋体" w:hAnsi="宋体"/>
          <w:sz w:val="32"/>
          <w:szCs w:val="32"/>
          <w:lang w:val="en-US" w:eastAsia="zh-CN"/>
        </w:rPr>
      </w:pPr>
      <w:r>
        <w:rPr>
          <w:rFonts w:hint="eastAsia" w:ascii="宋体" w:hAnsi="宋体"/>
          <w:sz w:val="32"/>
          <w:szCs w:val="32"/>
          <w:lang w:val="en-US" w:eastAsia="zh-CN"/>
        </w:rPr>
        <w:t>（十二）法律法规规章规定不得聘为事业单位人员的其他情形。</w:t>
      </w:r>
    </w:p>
    <w:p>
      <w:pPr>
        <w:pStyle w:val="2"/>
        <w:ind w:firstLine="643" w:firstLineChars="200"/>
        <w:rPr>
          <w:rFonts w:hint="eastAsia" w:ascii="黑体" w:hAnsi="黑体" w:eastAsia="黑体" w:cs="黑体"/>
          <w:sz w:val="32"/>
          <w:szCs w:val="32"/>
          <w:lang w:val="en-US" w:eastAsia="zh-CN"/>
        </w:rPr>
      </w:pPr>
      <w:bookmarkStart w:id="61" w:name="_Toc6005"/>
      <w:bookmarkStart w:id="62" w:name="_Toc28345"/>
      <w:bookmarkStart w:id="63" w:name="_Toc12543"/>
      <w:bookmarkStart w:id="64" w:name="_Toc9365"/>
      <w:bookmarkStart w:id="65" w:name="_Toc31910"/>
      <w:bookmarkStart w:id="66" w:name="_Toc10858"/>
      <w:bookmarkStart w:id="67" w:name="_Toc2609"/>
      <w:bookmarkStart w:id="68" w:name="_Toc10273"/>
      <w:bookmarkStart w:id="69" w:name="_Toc24432"/>
      <w:bookmarkStart w:id="70" w:name="_Toc27877"/>
      <w:bookmarkStart w:id="71" w:name="_Toc29286"/>
      <w:bookmarkStart w:id="72" w:name="_Toc24798"/>
      <w:bookmarkStart w:id="73" w:name="_Toc27321"/>
      <w:bookmarkStart w:id="74" w:name="_Toc9984"/>
      <w:bookmarkStart w:id="75" w:name="_Toc19185"/>
      <w:bookmarkStart w:id="76" w:name="_Toc20856"/>
      <w:bookmarkStart w:id="77" w:name="_Toc14770"/>
      <w:bookmarkStart w:id="78" w:name="_Toc2220"/>
      <w:bookmarkStart w:id="79" w:name="_Toc32418"/>
      <w:r>
        <w:rPr>
          <w:rFonts w:hint="eastAsia" w:ascii="黑体" w:hAnsi="黑体" w:eastAsia="黑体" w:cs="黑体"/>
          <w:sz w:val="32"/>
          <w:szCs w:val="32"/>
          <w:lang w:val="en-US" w:eastAsia="zh-CN"/>
        </w:rPr>
        <w:t>三、选报岗位须知</w:t>
      </w:r>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Start w:id="80" w:name="_Toc9596"/>
      <w:bookmarkStart w:id="81" w:name="_Toc25581"/>
      <w:bookmarkStart w:id="82" w:name="_Toc2901"/>
    </w:p>
    <w:bookmarkEnd w:id="80"/>
    <w:bookmarkEnd w:id="81"/>
    <w:bookmarkEnd w:id="82"/>
    <w:p>
      <w:pPr>
        <w:pStyle w:val="2"/>
        <w:ind w:firstLine="643" w:firstLineChars="200"/>
        <w:rPr>
          <w:rFonts w:hint="eastAsia" w:ascii="楷体" w:hAnsi="楷体" w:eastAsia="楷体" w:cs="楷体"/>
          <w:sz w:val="32"/>
          <w:szCs w:val="32"/>
        </w:rPr>
      </w:pPr>
      <w:bookmarkStart w:id="83" w:name="_Toc7637"/>
      <w:bookmarkStart w:id="84" w:name="_Toc20515"/>
      <w:bookmarkStart w:id="85" w:name="_Toc31635"/>
      <w:bookmarkStart w:id="86" w:name="_Toc18587"/>
      <w:bookmarkStart w:id="87" w:name="_Toc20139"/>
      <w:bookmarkStart w:id="88" w:name="_Toc8174"/>
      <w:bookmarkStart w:id="89" w:name="_Toc9105"/>
      <w:bookmarkStart w:id="90" w:name="_Toc3729"/>
      <w:bookmarkStart w:id="91" w:name="_Toc23588"/>
      <w:bookmarkStart w:id="92" w:name="_Toc4523"/>
      <w:bookmarkStart w:id="93" w:name="_Toc7091"/>
      <w:bookmarkStart w:id="94" w:name="_Toc9987"/>
      <w:bookmarkStart w:id="95" w:name="_Toc5779"/>
      <w:bookmarkStart w:id="96" w:name="_Toc17642"/>
      <w:bookmarkStart w:id="97" w:name="_Toc23920"/>
      <w:bookmarkStart w:id="98" w:name="_Toc3161"/>
      <w:bookmarkStart w:id="99" w:name="_Toc8234"/>
      <w:bookmarkStart w:id="100" w:name="_Toc23062"/>
      <w:bookmarkStart w:id="101" w:name="_Toc21551"/>
      <w:r>
        <w:rPr>
          <w:rFonts w:hint="eastAsia" w:ascii="楷体" w:hAnsi="楷体" w:eastAsia="楷体" w:cs="楷体"/>
          <w:sz w:val="32"/>
          <w:szCs w:val="32"/>
        </w:rPr>
        <w:t>（一）照片</w:t>
      </w:r>
      <w:bookmarkEnd w:id="83"/>
      <w:bookmarkEnd w:id="84"/>
      <w:bookmarkEnd w:id="85"/>
      <w:bookmarkEnd w:id="86"/>
      <w:bookmarkEnd w:id="87"/>
      <w:bookmarkEnd w:id="88"/>
      <w:r>
        <w:rPr>
          <w:rFonts w:hint="eastAsia" w:ascii="楷体" w:hAnsi="楷体" w:eastAsia="楷体" w:cs="楷体"/>
          <w:sz w:val="32"/>
          <w:szCs w:val="32"/>
        </w:rPr>
        <w:t>要求</w:t>
      </w:r>
      <w:bookmarkEnd w:id="89"/>
      <w:bookmarkEnd w:id="90"/>
      <w:bookmarkEnd w:id="91"/>
      <w:bookmarkEnd w:id="92"/>
      <w:bookmarkEnd w:id="93"/>
      <w:bookmarkEnd w:id="94"/>
      <w:bookmarkEnd w:id="95"/>
      <w:bookmarkEnd w:id="96"/>
      <w:bookmarkEnd w:id="97"/>
      <w:bookmarkEnd w:id="98"/>
      <w:bookmarkEnd w:id="99"/>
      <w:bookmarkEnd w:id="100"/>
      <w:bookmarkEnd w:id="101"/>
    </w:p>
    <w:p>
      <w:pPr>
        <w:ind w:firstLine="640" w:firstLineChars="200"/>
        <w:rPr>
          <w:rFonts w:hint="eastAsia" w:ascii="宋体" w:hAnsi="宋体"/>
          <w:sz w:val="32"/>
          <w:szCs w:val="32"/>
          <w:lang w:val="en-US" w:eastAsia="zh-CN"/>
        </w:rPr>
      </w:pPr>
      <w:bookmarkStart w:id="102" w:name="_Toc308"/>
      <w:bookmarkStart w:id="103" w:name="_Toc27773"/>
      <w:bookmarkStart w:id="104" w:name="_Toc32296"/>
      <w:bookmarkStart w:id="105" w:name="_Toc11634"/>
      <w:bookmarkStart w:id="106" w:name="_Toc18163"/>
      <w:bookmarkStart w:id="107" w:name="_Toc25424"/>
      <w:bookmarkStart w:id="108" w:name="_Toc21891"/>
      <w:bookmarkStart w:id="109" w:name="_Toc17912"/>
      <w:bookmarkStart w:id="110" w:name="_Toc32056"/>
      <w:bookmarkStart w:id="111" w:name="_Toc6399"/>
      <w:bookmarkStart w:id="112" w:name="_Toc16906"/>
      <w:bookmarkStart w:id="113" w:name="_Toc1624"/>
      <w:bookmarkStart w:id="114" w:name="_Toc13259"/>
      <w:bookmarkStart w:id="115" w:name="_Toc11648"/>
      <w:bookmarkStart w:id="116" w:name="_Toc2200"/>
      <w:r>
        <w:rPr>
          <w:rFonts w:hint="eastAsia" w:ascii="宋体" w:hAnsi="宋体"/>
          <w:sz w:val="32"/>
          <w:szCs w:val="32"/>
          <w:lang w:val="en-US" w:eastAsia="zh-CN"/>
        </w:rPr>
        <w:t>报考者应在网上报名时提交近期正面免冠二寸彩色数码证件照（jpg格式，规格200K以下）。以下为常见不合格照片：①着制式服装照（公安、工商、武警等）；②着帽子或太醒目、夸张首饰等；③模糊不清晰的；④眼镜反光的；⑤明显不是个人照片的（如风景照、名人照等）；⑥随意自拍的半身照，全身照等无法看清楚脸的； ⑦头发刘海遮挡面大的；⑧照片比例变形的；⑨手持证件的照片；⑩其他难以清晰辨认的。</w:t>
      </w:r>
    </w:p>
    <w:p>
      <w:pPr>
        <w:ind w:firstLine="640" w:firstLineChars="200"/>
        <w:rPr>
          <w:rFonts w:hint="eastAsia" w:ascii="宋体" w:hAnsi="宋体"/>
          <w:sz w:val="32"/>
          <w:szCs w:val="32"/>
          <w:lang w:val="en-US" w:eastAsia="zh-CN"/>
        </w:rPr>
      </w:pPr>
      <w:r>
        <w:rPr>
          <w:rFonts w:hint="eastAsia" w:ascii="宋体" w:hAnsi="宋体"/>
          <w:sz w:val="32"/>
          <w:szCs w:val="32"/>
          <w:lang w:val="en-US" w:eastAsia="zh-CN"/>
        </w:rPr>
        <w:t>报考者因未在时限内提交合格照片造成无法打印准考证的，视为自动放弃考试资格。</w:t>
      </w:r>
    </w:p>
    <w:p>
      <w:pPr>
        <w:pStyle w:val="2"/>
        <w:ind w:firstLine="643" w:firstLineChars="200"/>
        <w:rPr>
          <w:rFonts w:hint="eastAsia" w:ascii="楷体" w:hAnsi="楷体" w:eastAsia="楷体" w:cs="楷体"/>
          <w:sz w:val="32"/>
          <w:szCs w:val="32"/>
        </w:rPr>
      </w:pPr>
      <w:bookmarkStart w:id="117" w:name="_Toc19402"/>
      <w:bookmarkStart w:id="118" w:name="_Toc4305"/>
      <w:r>
        <w:rPr>
          <w:rFonts w:hint="eastAsia" w:ascii="楷体" w:hAnsi="楷体" w:eastAsia="楷体" w:cs="楷体"/>
          <w:sz w:val="32"/>
          <w:szCs w:val="32"/>
        </w:rPr>
        <w:t>（二）回避情形</w:t>
      </w:r>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p>
    <w:p>
      <w:pPr>
        <w:ind w:firstLine="640" w:firstLineChars="200"/>
        <w:rPr>
          <w:rFonts w:hint="eastAsia" w:ascii="宋体" w:hAnsi="宋体"/>
          <w:sz w:val="32"/>
          <w:szCs w:val="32"/>
          <w:lang w:val="en-US" w:eastAsia="zh-CN"/>
        </w:rPr>
      </w:pPr>
      <w:r>
        <w:rPr>
          <w:rFonts w:hint="eastAsia" w:ascii="宋体" w:hAnsi="宋体"/>
          <w:sz w:val="32"/>
          <w:szCs w:val="32"/>
          <w:lang w:val="en-US" w:eastAsia="zh-CN"/>
        </w:rPr>
        <w:t>事业单位工作人员凡有下列亲属关系的，不得在同一事业单位聘用至具有直接上下级领导关系的管理岗位，不得在其中一方担任领导人员的事业单位聘用至从事组织(人事)、纪检监察、审计、财务工作的岗位，也不得聘用至双方直接隶属于同一领导人员的从事组织(人事)、纪检监察、审计、财务工作的内设机构正职岗位：</w:t>
      </w:r>
    </w:p>
    <w:p>
      <w:pPr>
        <w:ind w:firstLine="640" w:firstLineChars="200"/>
        <w:rPr>
          <w:rFonts w:hint="eastAsia" w:ascii="宋体" w:hAnsi="宋体"/>
          <w:sz w:val="32"/>
          <w:szCs w:val="32"/>
          <w:lang w:val="en-US" w:eastAsia="zh-CN"/>
        </w:rPr>
      </w:pPr>
      <w:r>
        <w:rPr>
          <w:rFonts w:hint="eastAsia" w:ascii="宋体" w:hAnsi="宋体"/>
          <w:sz w:val="32"/>
          <w:szCs w:val="32"/>
          <w:lang w:val="en-US" w:eastAsia="zh-CN"/>
        </w:rPr>
        <w:t>1.夫妻关系;</w:t>
      </w:r>
    </w:p>
    <w:p>
      <w:pPr>
        <w:ind w:firstLine="640" w:firstLineChars="200"/>
        <w:rPr>
          <w:rFonts w:hint="eastAsia" w:ascii="宋体" w:hAnsi="宋体"/>
          <w:sz w:val="32"/>
          <w:szCs w:val="32"/>
          <w:lang w:val="en-US" w:eastAsia="zh-CN"/>
        </w:rPr>
      </w:pPr>
      <w:r>
        <w:rPr>
          <w:rFonts w:hint="eastAsia" w:ascii="宋体" w:hAnsi="宋体"/>
          <w:sz w:val="32"/>
          <w:szCs w:val="32"/>
          <w:lang w:val="en-US" w:eastAsia="zh-CN"/>
        </w:rPr>
        <w:t>2.直系血亲关系，包括祖父母、外祖父母、父母、子女、孙子女、外孙子女;</w:t>
      </w:r>
    </w:p>
    <w:p>
      <w:pPr>
        <w:ind w:firstLine="640" w:firstLineChars="200"/>
        <w:rPr>
          <w:rFonts w:hint="eastAsia" w:ascii="宋体" w:hAnsi="宋体"/>
          <w:sz w:val="32"/>
          <w:szCs w:val="32"/>
          <w:lang w:val="en-US" w:eastAsia="zh-CN"/>
        </w:rPr>
      </w:pPr>
      <w:r>
        <w:rPr>
          <w:rFonts w:hint="eastAsia" w:ascii="宋体" w:hAnsi="宋体"/>
          <w:sz w:val="32"/>
          <w:szCs w:val="32"/>
          <w:lang w:val="en-US" w:eastAsia="zh-CN"/>
        </w:rPr>
        <w:t>3.三代以内旁系血亲关系，包括叔伯姑舅姨、兄弟姐妹、堂兄弟姐妹、表兄弟姐妹、侄子女、甥子女;</w:t>
      </w:r>
    </w:p>
    <w:p>
      <w:pPr>
        <w:ind w:firstLine="640" w:firstLineChars="200"/>
        <w:rPr>
          <w:rFonts w:hint="eastAsia" w:ascii="宋体" w:hAnsi="宋体"/>
          <w:sz w:val="32"/>
          <w:szCs w:val="32"/>
          <w:lang w:val="en-US" w:eastAsia="zh-CN"/>
        </w:rPr>
      </w:pPr>
      <w:r>
        <w:rPr>
          <w:rFonts w:hint="eastAsia" w:ascii="宋体" w:hAnsi="宋体"/>
          <w:sz w:val="32"/>
          <w:szCs w:val="32"/>
          <w:lang w:val="en-US" w:eastAsia="zh-CN"/>
        </w:rPr>
        <w:t>4.近姻亲关系，包括配偶的父母、配偶的兄弟姐妹及其配偶、子女的配偶及子女配偶的父母、三代以内旁系血亲的配偶;</w:t>
      </w:r>
    </w:p>
    <w:p>
      <w:pPr>
        <w:ind w:firstLine="640" w:firstLineChars="200"/>
        <w:rPr>
          <w:rFonts w:hint="eastAsia" w:ascii="宋体" w:hAnsi="宋体"/>
          <w:sz w:val="32"/>
          <w:szCs w:val="32"/>
          <w:lang w:val="en-US" w:eastAsia="zh-CN"/>
        </w:rPr>
      </w:pPr>
      <w:r>
        <w:rPr>
          <w:rFonts w:hint="eastAsia" w:ascii="宋体" w:hAnsi="宋体"/>
          <w:sz w:val="32"/>
          <w:szCs w:val="32"/>
          <w:lang w:val="en-US" w:eastAsia="zh-CN"/>
        </w:rPr>
        <w:t>5.其他亲属关系，包括养父母子女、形成抚养关系的继父母子女及由此形成的直系血亲、三代以内旁系血亲和近姻亲关系。</w:t>
      </w:r>
    </w:p>
    <w:p>
      <w:pPr>
        <w:ind w:firstLine="640" w:firstLineChars="200"/>
        <w:rPr>
          <w:rFonts w:hint="eastAsia" w:ascii="宋体" w:hAnsi="宋体"/>
          <w:sz w:val="32"/>
          <w:szCs w:val="32"/>
          <w:lang w:val="en-US" w:eastAsia="zh-CN"/>
        </w:rPr>
      </w:pPr>
      <w:r>
        <w:rPr>
          <w:rFonts w:hint="eastAsia" w:ascii="宋体" w:hAnsi="宋体"/>
          <w:sz w:val="32"/>
          <w:szCs w:val="32"/>
          <w:lang w:val="en-US" w:eastAsia="zh-CN"/>
        </w:rPr>
        <w:t>所称直接上下级领导关系包括：</w:t>
      </w:r>
    </w:p>
    <w:p>
      <w:pPr>
        <w:ind w:firstLine="640" w:firstLineChars="200"/>
        <w:rPr>
          <w:rFonts w:hint="eastAsia" w:ascii="宋体" w:hAnsi="宋体"/>
          <w:sz w:val="32"/>
          <w:szCs w:val="32"/>
          <w:lang w:val="en-US" w:eastAsia="zh-CN"/>
        </w:rPr>
      </w:pPr>
      <w:r>
        <w:rPr>
          <w:rFonts w:hint="eastAsia" w:ascii="宋体" w:hAnsi="宋体"/>
          <w:sz w:val="32"/>
          <w:szCs w:val="32"/>
          <w:lang w:val="en-US" w:eastAsia="zh-CN"/>
        </w:rPr>
        <w:t>1.领导班子正职与副职;</w:t>
      </w:r>
    </w:p>
    <w:p>
      <w:pPr>
        <w:ind w:firstLine="640" w:firstLineChars="200"/>
        <w:rPr>
          <w:rFonts w:hint="eastAsia" w:ascii="宋体" w:hAnsi="宋体"/>
          <w:sz w:val="32"/>
          <w:szCs w:val="32"/>
          <w:lang w:val="en-US" w:eastAsia="zh-CN"/>
        </w:rPr>
      </w:pPr>
      <w:r>
        <w:rPr>
          <w:rFonts w:hint="eastAsia" w:ascii="宋体" w:hAnsi="宋体"/>
          <w:sz w:val="32"/>
          <w:szCs w:val="32"/>
          <w:lang w:val="en-US" w:eastAsia="zh-CN"/>
        </w:rPr>
        <w:t>2.同一内设机构正职与副职;</w:t>
      </w:r>
    </w:p>
    <w:p>
      <w:pPr>
        <w:ind w:firstLine="640" w:firstLineChars="200"/>
        <w:rPr>
          <w:rFonts w:hint="eastAsia" w:ascii="宋体" w:hAnsi="宋体"/>
          <w:sz w:val="32"/>
          <w:szCs w:val="32"/>
          <w:lang w:val="en-US" w:eastAsia="zh-CN"/>
        </w:rPr>
      </w:pPr>
      <w:r>
        <w:rPr>
          <w:rFonts w:hint="eastAsia" w:ascii="宋体" w:hAnsi="宋体"/>
          <w:sz w:val="32"/>
          <w:szCs w:val="32"/>
          <w:lang w:val="en-US" w:eastAsia="zh-CN"/>
        </w:rPr>
        <w:t>3.上级正职、副职与下级正职;</w:t>
      </w:r>
    </w:p>
    <w:p>
      <w:pPr>
        <w:ind w:firstLine="640" w:firstLineChars="200"/>
        <w:rPr>
          <w:rFonts w:hint="eastAsia" w:ascii="宋体" w:hAnsi="宋体"/>
          <w:sz w:val="32"/>
          <w:szCs w:val="32"/>
          <w:lang w:val="en-US" w:eastAsia="zh-CN"/>
        </w:rPr>
      </w:pPr>
      <w:r>
        <w:rPr>
          <w:rFonts w:hint="eastAsia" w:ascii="宋体" w:hAnsi="宋体"/>
          <w:sz w:val="32"/>
          <w:szCs w:val="32"/>
          <w:lang w:val="en-US" w:eastAsia="zh-CN"/>
        </w:rPr>
        <w:t>4.单位无内设机构的，其正职、副职与其他管理人员以及从事审计、财务工作的专业技术人员;</w:t>
      </w:r>
    </w:p>
    <w:p>
      <w:pPr>
        <w:ind w:firstLine="640" w:firstLineChars="200"/>
        <w:rPr>
          <w:rFonts w:hint="eastAsia" w:ascii="宋体" w:hAnsi="宋体"/>
          <w:sz w:val="32"/>
          <w:szCs w:val="32"/>
          <w:lang w:val="en-US" w:eastAsia="zh-CN"/>
        </w:rPr>
      </w:pPr>
      <w:r>
        <w:rPr>
          <w:rFonts w:hint="eastAsia" w:ascii="宋体" w:hAnsi="宋体"/>
          <w:sz w:val="32"/>
          <w:szCs w:val="32"/>
          <w:lang w:val="en-US" w:eastAsia="zh-CN"/>
        </w:rPr>
        <w:t>5.内设机构无下一级单位的，其正职、副职与其他管理人员以及从事审计、财务工作的专业技术人员。</w:t>
      </w:r>
    </w:p>
    <w:p>
      <w:pPr>
        <w:ind w:firstLine="640" w:firstLineChars="200"/>
        <w:rPr>
          <w:rFonts w:hint="eastAsia" w:ascii="宋体" w:hAnsi="宋体"/>
          <w:sz w:val="32"/>
          <w:szCs w:val="32"/>
          <w:lang w:val="en-US" w:eastAsia="zh-CN"/>
        </w:rPr>
      </w:pPr>
      <w:bookmarkStart w:id="119" w:name="_Toc16066"/>
      <w:bookmarkStart w:id="120" w:name="_Toc11918"/>
      <w:bookmarkStart w:id="121" w:name="_Toc28052"/>
      <w:bookmarkStart w:id="122" w:name="_Toc14555"/>
      <w:bookmarkStart w:id="123" w:name="_Toc6547"/>
      <w:bookmarkStart w:id="124" w:name="_Toc30961"/>
      <w:bookmarkStart w:id="125" w:name="_Toc29283"/>
      <w:bookmarkStart w:id="126" w:name="_Toc17106"/>
      <w:bookmarkStart w:id="127" w:name="_Toc2355"/>
      <w:bookmarkStart w:id="128" w:name="_Toc1084"/>
      <w:bookmarkStart w:id="129" w:name="_Toc27150"/>
      <w:bookmarkStart w:id="130" w:name="_Toc31418"/>
      <w:bookmarkStart w:id="131" w:name="_Toc22422"/>
      <w:bookmarkStart w:id="132" w:name="_Toc8486"/>
      <w:bookmarkStart w:id="133" w:name="_Toc20101"/>
      <w:bookmarkStart w:id="134" w:name="_Toc459"/>
      <w:bookmarkStart w:id="135" w:name="_Toc29376"/>
      <w:r>
        <w:rPr>
          <w:rFonts w:hint="eastAsia" w:ascii="宋体" w:hAnsi="宋体"/>
          <w:sz w:val="32"/>
          <w:szCs w:val="32"/>
          <w:lang w:val="en-US" w:eastAsia="zh-CN"/>
        </w:rPr>
        <w:t>从事招聘工作的人员存在应当回避情形的，须实行履职回避。</w:t>
      </w:r>
    </w:p>
    <w:p>
      <w:pPr>
        <w:pStyle w:val="2"/>
        <w:ind w:firstLine="643" w:firstLineChars="200"/>
        <w:rPr>
          <w:rFonts w:hint="eastAsia" w:ascii="楷体" w:hAnsi="楷体" w:eastAsia="楷体" w:cs="楷体"/>
          <w:sz w:val="32"/>
          <w:szCs w:val="32"/>
        </w:rPr>
      </w:pPr>
      <w:bookmarkStart w:id="136" w:name="_Toc27427"/>
      <w:bookmarkStart w:id="137" w:name="_Toc26789"/>
      <w:r>
        <w:rPr>
          <w:rFonts w:hint="eastAsia" w:ascii="楷体" w:hAnsi="楷体" w:eastAsia="楷体" w:cs="楷体"/>
          <w:sz w:val="32"/>
          <w:szCs w:val="32"/>
        </w:rPr>
        <w:t>（三）</w:t>
      </w:r>
      <w:bookmarkStart w:id="138" w:name="_Toc19635_WPSOffice_Level1"/>
      <w:r>
        <w:rPr>
          <w:rFonts w:hint="eastAsia" w:ascii="楷体" w:hAnsi="楷体" w:eastAsia="楷体" w:cs="楷体"/>
          <w:sz w:val="32"/>
          <w:szCs w:val="32"/>
        </w:rPr>
        <w:t>岗位开考</w:t>
      </w:r>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p>
    <w:p>
      <w:pPr>
        <w:ind w:firstLine="640" w:firstLineChars="200"/>
        <w:rPr>
          <w:rFonts w:hint="eastAsia" w:ascii="宋体" w:hAnsi="宋体"/>
          <w:sz w:val="32"/>
          <w:szCs w:val="32"/>
          <w:lang w:val="en-US" w:eastAsia="zh-CN"/>
        </w:rPr>
      </w:pPr>
      <w:r>
        <w:rPr>
          <w:rFonts w:hint="eastAsia" w:ascii="宋体" w:hAnsi="宋体"/>
          <w:sz w:val="32"/>
          <w:szCs w:val="32"/>
          <w:lang w:val="en-US" w:eastAsia="zh-CN"/>
        </w:rPr>
        <w:t>符合岗位资格条件的报名人数（指通过报名资格初审的人数</w:t>
      </w:r>
      <w:bookmarkStart w:id="937" w:name="_GoBack"/>
      <w:bookmarkEnd w:id="937"/>
      <w:r>
        <w:rPr>
          <w:rFonts w:hint="eastAsia" w:ascii="宋体" w:hAnsi="宋体"/>
          <w:sz w:val="32"/>
          <w:szCs w:val="32"/>
          <w:lang w:val="en-US" w:eastAsia="zh-CN"/>
        </w:rPr>
        <w:t>）与岗位拟聘人数比例达不到3:1的，原则上取消该岗位开考或相应减少招聘人数。</w:t>
      </w:r>
    </w:p>
    <w:p>
      <w:pPr>
        <w:ind w:firstLine="640" w:firstLineChars="200"/>
        <w:rPr>
          <w:rFonts w:hint="eastAsia" w:ascii="宋体" w:hAnsi="宋体"/>
          <w:sz w:val="32"/>
          <w:szCs w:val="32"/>
          <w:lang w:val="en-US" w:eastAsia="zh-CN"/>
        </w:rPr>
      </w:pPr>
      <w:bookmarkStart w:id="139" w:name="_Toc24937"/>
      <w:bookmarkStart w:id="140" w:name="_Toc7390"/>
      <w:bookmarkStart w:id="141" w:name="_Toc15831"/>
      <w:bookmarkStart w:id="142" w:name="_Toc28863"/>
      <w:bookmarkStart w:id="143" w:name="_Toc16210"/>
      <w:bookmarkStart w:id="144" w:name="_Toc15064"/>
      <w:bookmarkStart w:id="145" w:name="_Toc24007"/>
      <w:bookmarkStart w:id="146" w:name="_Toc15067"/>
      <w:bookmarkStart w:id="147" w:name="_Toc521"/>
      <w:bookmarkStart w:id="148" w:name="_Toc26179"/>
      <w:bookmarkStart w:id="149" w:name="_Toc25361"/>
      <w:bookmarkStart w:id="150" w:name="_Toc27094"/>
      <w:bookmarkStart w:id="151" w:name="_Toc1344"/>
      <w:bookmarkStart w:id="152" w:name="_Toc13225"/>
      <w:bookmarkStart w:id="153" w:name="_Toc14901"/>
      <w:bookmarkStart w:id="154" w:name="_Toc250"/>
      <w:bookmarkStart w:id="155" w:name="_Toc1152"/>
      <w:r>
        <w:rPr>
          <w:rFonts w:hint="eastAsia" w:ascii="宋体" w:hAnsi="宋体"/>
          <w:sz w:val="32"/>
          <w:szCs w:val="32"/>
          <w:lang w:val="en-US" w:eastAsia="zh-CN"/>
        </w:rPr>
        <w:t>按要求可免笔试、取消开考、减少招聘人数的岗位，于报名工作结束，由招聘单位提出意见报厦门医学院同意并报备厦门市人力资源和社会保障局（以下简称市人社局）。情况特殊确需降低开考比例的岗位，由招聘单位报厦门医学院同意后统一报市人社局批准。上述岗位开考情况届时在厦门医学院官网统一公告。</w:t>
      </w:r>
    </w:p>
    <w:p>
      <w:pPr>
        <w:pStyle w:val="2"/>
        <w:ind w:firstLine="643" w:firstLineChars="200"/>
        <w:rPr>
          <w:rFonts w:hint="eastAsia" w:ascii="黑体" w:hAnsi="黑体" w:eastAsia="黑体" w:cs="黑体"/>
          <w:sz w:val="32"/>
          <w:szCs w:val="32"/>
          <w:lang w:val="en-US" w:eastAsia="zh-CN"/>
        </w:rPr>
      </w:pPr>
      <w:bookmarkStart w:id="156" w:name="_Toc26906"/>
      <w:bookmarkStart w:id="157" w:name="_Toc9081"/>
      <w:r>
        <w:rPr>
          <w:rFonts w:hint="eastAsia" w:ascii="黑体" w:hAnsi="黑体" w:eastAsia="黑体" w:cs="黑体"/>
          <w:sz w:val="32"/>
          <w:szCs w:val="32"/>
          <w:lang w:val="en-US" w:eastAsia="zh-CN"/>
        </w:rPr>
        <w:t>四、资格复核</w:t>
      </w:r>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p>
    <w:p>
      <w:pPr>
        <w:ind w:firstLine="640" w:firstLineChars="200"/>
        <w:rPr>
          <w:rFonts w:hint="eastAsia" w:ascii="宋体" w:hAnsi="宋体"/>
          <w:sz w:val="32"/>
          <w:szCs w:val="32"/>
          <w:lang w:val="en-US" w:eastAsia="zh-CN"/>
        </w:rPr>
      </w:pPr>
      <w:r>
        <w:rPr>
          <w:rFonts w:hint="eastAsia" w:ascii="宋体" w:hAnsi="宋体"/>
          <w:sz w:val="32"/>
          <w:szCs w:val="32"/>
          <w:lang w:val="en-US" w:eastAsia="zh-CN"/>
        </w:rPr>
        <w:t>资格复核由厦门医学院负责组织。资格复核时，考生应提供以下资料的原件及复印件，复印件需依序装订成册（一式2份）：</w:t>
      </w:r>
    </w:p>
    <w:p>
      <w:pPr>
        <w:ind w:firstLine="640" w:firstLineChars="200"/>
        <w:rPr>
          <w:rFonts w:hint="eastAsia" w:ascii="宋体" w:hAnsi="宋体"/>
          <w:sz w:val="32"/>
          <w:szCs w:val="32"/>
          <w:lang w:val="en-US" w:eastAsia="zh-CN"/>
        </w:rPr>
      </w:pPr>
      <w:r>
        <w:rPr>
          <w:rFonts w:hint="eastAsia" w:ascii="宋体" w:hAnsi="宋体"/>
          <w:sz w:val="32"/>
          <w:szCs w:val="32"/>
          <w:lang w:val="en-US" w:eastAsia="zh-CN"/>
        </w:rPr>
        <w:t>（一）2022届毕业生：报名表、准考证（或免笔试通知书）、本人有效身份证、个人简历、《就业推荐表》或学校开具的其他能证明2022届毕业生身份的材料、承诺书（详见附件）以及岗位资格条件要求的其他材料。</w:t>
      </w:r>
    </w:p>
    <w:p>
      <w:pPr>
        <w:ind w:firstLine="640" w:firstLineChars="200"/>
        <w:rPr>
          <w:rFonts w:hint="eastAsia" w:ascii="宋体" w:hAnsi="宋体"/>
          <w:sz w:val="32"/>
          <w:szCs w:val="32"/>
          <w:lang w:val="en-US" w:eastAsia="zh-CN"/>
        </w:rPr>
      </w:pPr>
      <w:r>
        <w:rPr>
          <w:rFonts w:hint="eastAsia" w:ascii="宋体" w:hAnsi="宋体"/>
          <w:sz w:val="32"/>
          <w:szCs w:val="32"/>
          <w:lang w:val="en-US" w:eastAsia="zh-CN"/>
        </w:rPr>
        <w:t>（二）其他人员：报名表、准考证（或免笔试通知书）、本人有效身份证、个人简历、学历证、学位证以及岗位资格条件要求的其他材料。其中：</w:t>
      </w:r>
    </w:p>
    <w:p>
      <w:pPr>
        <w:ind w:firstLine="640" w:firstLineChars="200"/>
        <w:rPr>
          <w:rFonts w:hint="eastAsia" w:ascii="宋体" w:hAnsi="宋体"/>
          <w:sz w:val="32"/>
          <w:szCs w:val="32"/>
          <w:lang w:val="en-US" w:eastAsia="zh-CN"/>
        </w:rPr>
      </w:pPr>
      <w:r>
        <w:rPr>
          <w:rFonts w:hint="eastAsia" w:ascii="宋体" w:hAnsi="宋体"/>
          <w:sz w:val="32"/>
          <w:szCs w:val="32"/>
          <w:lang w:val="en-US" w:eastAsia="zh-CN"/>
        </w:rPr>
        <w:t>1.按岗位资格条件以应届高校毕业生身份（不含2022届毕业生，具体界定详见本须知“十三、其他事项”中第四部分“应届高校毕业生”内容）报考的，还需提供原毕业学校或各级毕业生就业主管部门（毕业生就业指导服务中心）或各级人才交流服务机构或各级公共就业服务机构出具的证明材料。</w:t>
      </w:r>
    </w:p>
    <w:p>
      <w:pPr>
        <w:ind w:firstLine="640" w:firstLineChars="200"/>
        <w:rPr>
          <w:rFonts w:hint="default" w:ascii="宋体" w:hAnsi="宋体"/>
          <w:sz w:val="32"/>
          <w:szCs w:val="32"/>
          <w:lang w:val="en-US" w:eastAsia="zh-CN"/>
        </w:rPr>
      </w:pPr>
      <w:r>
        <w:rPr>
          <w:rFonts w:hint="eastAsia" w:ascii="宋体" w:hAnsi="宋体"/>
          <w:sz w:val="32"/>
          <w:szCs w:val="32"/>
          <w:lang w:val="en-US" w:eastAsia="zh-CN"/>
        </w:rPr>
        <w:t>2.主要学生干部包括本科或研究生学习期间担任：班级班长、副班长、党支部书记、副书记、团支部书记、副书记，院（系）级团委（团总支）、学生会部门负责人正职、副职及以上学生干部。其中：班级班长、副班长、党支部书记、副书记、团支部书记、副书记及以上学生干部须院（系）级党组织出具证明；院（系）级团委（团总支）、学生会部门负责人正职、副职及以上学生干部须院（系）级党组织或校团委出具证明；校团委（团总支）、学生会部门负责人正职、副职及以上学生干部，须校团委出具证明。出具的证明须明确任职职务和任职起止年月（不同时期的任职经历可分别开具，任职年限可累积计算）。</w:t>
      </w:r>
    </w:p>
    <w:p>
      <w:pPr>
        <w:ind w:firstLine="640" w:firstLineChars="200"/>
        <w:rPr>
          <w:rFonts w:hint="eastAsia" w:ascii="宋体" w:hAnsi="宋体"/>
          <w:sz w:val="32"/>
          <w:szCs w:val="32"/>
          <w:lang w:val="en-US" w:eastAsia="zh-CN"/>
        </w:rPr>
      </w:pPr>
      <w:bookmarkStart w:id="158" w:name="_Toc14943"/>
      <w:bookmarkStart w:id="159" w:name="_Toc8347"/>
      <w:bookmarkStart w:id="160" w:name="_Toc2716"/>
      <w:bookmarkStart w:id="161" w:name="_Toc32767"/>
      <w:bookmarkStart w:id="162" w:name="_Toc10884"/>
      <w:bookmarkStart w:id="163" w:name="_Toc13273"/>
      <w:bookmarkStart w:id="164" w:name="_Toc15383"/>
      <w:bookmarkStart w:id="165" w:name="_Toc12038"/>
      <w:bookmarkStart w:id="166" w:name="_Toc16925"/>
      <w:bookmarkStart w:id="167" w:name="_Toc5453"/>
      <w:bookmarkStart w:id="168" w:name="_Toc30212"/>
      <w:bookmarkStart w:id="169" w:name="_Toc2474"/>
      <w:bookmarkStart w:id="170" w:name="_Toc12491"/>
      <w:bookmarkStart w:id="171" w:name="_Toc4766"/>
      <w:bookmarkStart w:id="172" w:name="_Toc18301"/>
      <w:bookmarkStart w:id="173" w:name="_Toc16408"/>
      <w:bookmarkStart w:id="174" w:name="_Toc26712"/>
      <w:r>
        <w:rPr>
          <w:rFonts w:hint="eastAsia" w:ascii="宋体" w:hAnsi="宋体"/>
          <w:sz w:val="32"/>
          <w:szCs w:val="32"/>
          <w:lang w:val="en-US" w:eastAsia="zh-CN"/>
        </w:rPr>
        <w:t>3.福建省内机关、事业单位、公立医疗卫生机构工作人员（含军队的医疗机构人员，不含辅助、派遣性质人员）需征得所在单位同意方可报名，并需在资格复核时提供所在单位人事主管部门出具的同意报考书面证明（或已与单位解除劳动、聘用合同关系证明）；若暂时无法提供的，经招聘单位同意后可延至体检前提交，如体检前仍无法提交的，视为自动放弃体检资格。</w:t>
      </w:r>
    </w:p>
    <w:p>
      <w:pPr>
        <w:pStyle w:val="2"/>
        <w:ind w:firstLine="643" w:firstLineChars="200"/>
        <w:rPr>
          <w:rFonts w:hint="eastAsia" w:ascii="黑体" w:hAnsi="黑体" w:eastAsia="黑体" w:cs="黑体"/>
          <w:sz w:val="32"/>
          <w:szCs w:val="32"/>
          <w:lang w:val="en-US" w:eastAsia="zh-CN"/>
        </w:rPr>
      </w:pPr>
      <w:bookmarkStart w:id="175" w:name="_Toc9434"/>
      <w:bookmarkStart w:id="176" w:name="_Toc23557"/>
      <w:r>
        <w:rPr>
          <w:rFonts w:hint="eastAsia" w:ascii="黑体" w:hAnsi="黑体" w:eastAsia="黑体" w:cs="黑体"/>
          <w:sz w:val="32"/>
          <w:szCs w:val="32"/>
          <w:lang w:val="en-US" w:eastAsia="zh-CN"/>
        </w:rPr>
        <w:t>五、年龄、资格（历）等的计算办法</w:t>
      </w:r>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p>
    <w:p>
      <w:pPr>
        <w:ind w:firstLine="640" w:firstLineChars="200"/>
        <w:rPr>
          <w:rFonts w:hint="eastAsia" w:ascii="宋体" w:hAnsi="宋体"/>
          <w:sz w:val="32"/>
          <w:szCs w:val="32"/>
          <w:lang w:val="en-US" w:eastAsia="zh-CN"/>
        </w:rPr>
      </w:pPr>
      <w:r>
        <w:rPr>
          <w:rFonts w:hint="eastAsia" w:ascii="宋体" w:hAnsi="宋体"/>
          <w:sz w:val="32"/>
          <w:szCs w:val="32"/>
          <w:lang w:val="en-US" w:eastAsia="zh-CN"/>
        </w:rPr>
        <w:t>如无特别说明，相关年限的计算、证书取得时间等，均指计算截至报名截止当月，即2022年5月。</w:t>
      </w:r>
    </w:p>
    <w:p>
      <w:pPr>
        <w:pStyle w:val="2"/>
        <w:ind w:firstLine="643" w:firstLineChars="200"/>
        <w:rPr>
          <w:rFonts w:hint="eastAsia" w:ascii="楷体" w:hAnsi="楷体" w:eastAsia="楷体" w:cs="楷体"/>
          <w:sz w:val="32"/>
          <w:szCs w:val="32"/>
        </w:rPr>
      </w:pPr>
      <w:bookmarkStart w:id="177" w:name="_Toc30273"/>
      <w:bookmarkStart w:id="178" w:name="_Toc4965"/>
      <w:bookmarkStart w:id="179" w:name="_Toc22502"/>
      <w:bookmarkStart w:id="180" w:name="_Toc25286"/>
      <w:bookmarkStart w:id="181" w:name="_Toc2134"/>
      <w:bookmarkStart w:id="182" w:name="_Toc24998"/>
      <w:bookmarkStart w:id="183" w:name="_Toc31651"/>
      <w:bookmarkStart w:id="184" w:name="_Toc31598"/>
      <w:bookmarkStart w:id="185" w:name="_Toc24492"/>
      <w:bookmarkStart w:id="186" w:name="_Toc4688"/>
      <w:bookmarkStart w:id="187" w:name="_Toc26340"/>
      <w:bookmarkStart w:id="188" w:name="_Toc23665"/>
      <w:bookmarkStart w:id="189" w:name="_Toc24364"/>
      <w:r>
        <w:rPr>
          <w:rFonts w:hint="eastAsia" w:ascii="楷体" w:hAnsi="楷体" w:eastAsia="楷体" w:cs="楷体"/>
          <w:sz w:val="32"/>
          <w:szCs w:val="32"/>
        </w:rPr>
        <w:t>（一）年龄</w:t>
      </w:r>
      <w:bookmarkEnd w:id="177"/>
      <w:bookmarkEnd w:id="178"/>
      <w:bookmarkEnd w:id="179"/>
      <w:bookmarkEnd w:id="180"/>
      <w:bookmarkEnd w:id="181"/>
      <w:bookmarkEnd w:id="182"/>
      <w:bookmarkEnd w:id="183"/>
      <w:bookmarkEnd w:id="184"/>
      <w:bookmarkEnd w:id="185"/>
      <w:bookmarkEnd w:id="186"/>
      <w:bookmarkEnd w:id="187"/>
      <w:bookmarkEnd w:id="188"/>
      <w:bookmarkEnd w:id="189"/>
    </w:p>
    <w:p>
      <w:pPr>
        <w:ind w:firstLine="640" w:firstLineChars="200"/>
        <w:rPr>
          <w:rFonts w:hint="eastAsia" w:ascii="宋体" w:hAnsi="宋体"/>
          <w:sz w:val="32"/>
          <w:szCs w:val="32"/>
          <w:lang w:val="en-US" w:eastAsia="zh-CN"/>
        </w:rPr>
      </w:pPr>
      <w:bookmarkStart w:id="190" w:name="_Toc27137"/>
      <w:r>
        <w:rPr>
          <w:rFonts w:hint="eastAsia" w:ascii="宋体" w:hAnsi="宋体"/>
          <w:sz w:val="32"/>
          <w:szCs w:val="32"/>
          <w:lang w:val="en-US" w:eastAsia="zh-CN"/>
        </w:rPr>
        <w:t>最高年龄要求35周岁是指18周岁以上、35周岁以下（在1986年5月至2004年5月期间出生）的人员。其他最高年龄要求的计算方法以此类推。</w:t>
      </w:r>
    </w:p>
    <w:p>
      <w:pPr>
        <w:pStyle w:val="2"/>
        <w:ind w:firstLine="643" w:firstLineChars="200"/>
        <w:rPr>
          <w:rFonts w:hint="eastAsia" w:ascii="楷体" w:hAnsi="楷体" w:eastAsia="楷体" w:cs="楷体"/>
          <w:sz w:val="32"/>
          <w:szCs w:val="32"/>
        </w:rPr>
      </w:pPr>
      <w:bookmarkStart w:id="191" w:name="_Toc22379"/>
      <w:bookmarkStart w:id="192" w:name="_Toc2208"/>
      <w:bookmarkStart w:id="193" w:name="_Toc15109"/>
      <w:bookmarkStart w:id="194" w:name="_Toc6705"/>
      <w:bookmarkStart w:id="195" w:name="_Toc21080"/>
      <w:bookmarkStart w:id="196" w:name="_Toc25726"/>
      <w:bookmarkStart w:id="197" w:name="_Toc30338"/>
      <w:bookmarkStart w:id="198" w:name="_Toc12186"/>
      <w:bookmarkStart w:id="199" w:name="_Toc31075"/>
      <w:bookmarkStart w:id="200" w:name="_Toc20127"/>
      <w:bookmarkStart w:id="201" w:name="_Toc22183"/>
      <w:bookmarkStart w:id="202" w:name="_Toc5888"/>
      <w:r>
        <w:rPr>
          <w:rFonts w:hint="eastAsia" w:ascii="楷体" w:hAnsi="楷体" w:eastAsia="楷体" w:cs="楷体"/>
          <w:sz w:val="32"/>
          <w:szCs w:val="32"/>
        </w:rPr>
        <w:t>（二）资格（历）等</w:t>
      </w:r>
      <w:bookmarkEnd w:id="190"/>
      <w:bookmarkEnd w:id="191"/>
      <w:bookmarkEnd w:id="192"/>
      <w:bookmarkEnd w:id="193"/>
      <w:bookmarkEnd w:id="194"/>
      <w:bookmarkEnd w:id="195"/>
      <w:bookmarkEnd w:id="196"/>
      <w:bookmarkEnd w:id="197"/>
      <w:bookmarkEnd w:id="198"/>
      <w:bookmarkEnd w:id="199"/>
      <w:bookmarkEnd w:id="200"/>
      <w:bookmarkEnd w:id="201"/>
      <w:bookmarkEnd w:id="202"/>
    </w:p>
    <w:p>
      <w:pPr>
        <w:ind w:firstLine="640" w:firstLineChars="200"/>
        <w:rPr>
          <w:rFonts w:hint="eastAsia" w:ascii="宋体" w:hAnsi="宋体"/>
          <w:sz w:val="32"/>
          <w:szCs w:val="32"/>
          <w:lang w:val="en-US" w:eastAsia="zh-CN"/>
        </w:rPr>
      </w:pPr>
      <w:bookmarkStart w:id="203" w:name="_Toc20934"/>
      <w:bookmarkStart w:id="204" w:name="_Toc3272"/>
      <w:bookmarkStart w:id="205" w:name="_Toc3023"/>
      <w:bookmarkStart w:id="206" w:name="_Toc8761"/>
      <w:bookmarkStart w:id="207" w:name="_Toc30031"/>
      <w:bookmarkStart w:id="208" w:name="_Toc21060"/>
      <w:bookmarkStart w:id="209" w:name="_Toc14196"/>
      <w:bookmarkStart w:id="210" w:name="_六、学历（位）认定"/>
      <w:r>
        <w:rPr>
          <w:rFonts w:hint="eastAsia" w:ascii="宋体" w:hAnsi="宋体"/>
          <w:sz w:val="32"/>
          <w:szCs w:val="32"/>
          <w:lang w:val="en-US" w:eastAsia="zh-CN"/>
        </w:rPr>
        <w:t>岗位要求具有“XX条件以上”的，如无特别说明，是指具有XX条件或XX条件以上所有条件中任何一个即可。如：具有2年以上工作经验，指截至报名截止当月具有2年或2年以上工作经验；取得初级以上专业技术职务任职资格指取得初级、中级或高级专业技术职务任职资格中的任何一项或其中两项或三项均可。</w:t>
      </w:r>
    </w:p>
    <w:p>
      <w:pPr>
        <w:pStyle w:val="2"/>
        <w:ind w:firstLine="643" w:firstLineChars="200"/>
        <w:rPr>
          <w:rFonts w:hint="eastAsia" w:ascii="黑体" w:hAnsi="黑体" w:eastAsia="黑体" w:cs="黑体"/>
          <w:sz w:val="32"/>
          <w:szCs w:val="32"/>
          <w:lang w:val="en-US" w:eastAsia="zh-CN"/>
        </w:rPr>
      </w:pPr>
      <w:bookmarkStart w:id="211" w:name="_Toc20168"/>
      <w:bookmarkStart w:id="212" w:name="_Toc29396"/>
      <w:bookmarkStart w:id="213" w:name="_Toc4096"/>
      <w:bookmarkStart w:id="214" w:name="_Toc8037"/>
      <w:bookmarkStart w:id="215" w:name="_Toc14411"/>
      <w:bookmarkStart w:id="216" w:name="_Toc23695"/>
      <w:bookmarkStart w:id="217" w:name="_Toc494"/>
      <w:bookmarkStart w:id="218" w:name="_Toc25905"/>
      <w:bookmarkStart w:id="219" w:name="_Toc2969"/>
      <w:bookmarkStart w:id="220" w:name="_Toc21793"/>
      <w:bookmarkStart w:id="221" w:name="_Toc30554"/>
      <w:bookmarkStart w:id="222" w:name="_Toc1339"/>
      <w:r>
        <w:rPr>
          <w:rFonts w:hint="eastAsia" w:ascii="黑体" w:hAnsi="黑体" w:eastAsia="黑体" w:cs="黑体"/>
          <w:sz w:val="32"/>
          <w:szCs w:val="32"/>
          <w:lang w:val="en-US" w:eastAsia="zh-CN"/>
        </w:rPr>
        <w:t>六、学历（位）认定</w:t>
      </w:r>
      <w:bookmarkEnd w:id="203"/>
      <w:bookmarkEnd w:id="204"/>
      <w:bookmarkEnd w:id="205"/>
      <w:bookmarkEnd w:id="206"/>
      <w:bookmarkEnd w:id="207"/>
      <w:bookmarkEnd w:id="208"/>
      <w:bookmarkEnd w:id="209"/>
      <w:bookmarkEnd w:id="211"/>
      <w:bookmarkEnd w:id="212"/>
      <w:bookmarkEnd w:id="213"/>
      <w:bookmarkEnd w:id="214"/>
      <w:bookmarkEnd w:id="215"/>
      <w:bookmarkEnd w:id="216"/>
      <w:bookmarkEnd w:id="217"/>
      <w:bookmarkEnd w:id="218"/>
      <w:bookmarkEnd w:id="219"/>
      <w:bookmarkEnd w:id="220"/>
      <w:bookmarkEnd w:id="221"/>
      <w:bookmarkEnd w:id="222"/>
    </w:p>
    <w:bookmarkEnd w:id="210"/>
    <w:p>
      <w:pPr>
        <w:pStyle w:val="2"/>
        <w:ind w:firstLine="643" w:firstLineChars="200"/>
        <w:rPr>
          <w:rFonts w:hint="eastAsia" w:ascii="楷体" w:hAnsi="楷体" w:eastAsia="楷体" w:cs="楷体"/>
          <w:sz w:val="32"/>
          <w:szCs w:val="32"/>
          <w:lang w:val="en-US" w:eastAsia="zh-CN"/>
        </w:rPr>
      </w:pPr>
      <w:bookmarkStart w:id="223" w:name="_Toc31172"/>
      <w:bookmarkStart w:id="224" w:name="_Toc18537"/>
      <w:bookmarkStart w:id="225" w:name="_Toc22144"/>
      <w:bookmarkStart w:id="226" w:name="_Toc1390"/>
      <w:bookmarkStart w:id="227" w:name="_Toc26083"/>
      <w:bookmarkStart w:id="228" w:name="_Toc21436"/>
      <w:bookmarkStart w:id="229" w:name="_Toc29879"/>
      <w:bookmarkStart w:id="230" w:name="_Toc31141"/>
      <w:bookmarkStart w:id="231" w:name="_Toc15768"/>
      <w:bookmarkStart w:id="232" w:name="_Toc15609"/>
      <w:bookmarkStart w:id="233" w:name="_Toc638"/>
      <w:bookmarkStart w:id="234" w:name="_Toc20018"/>
      <w:bookmarkStart w:id="235" w:name="_Toc23500"/>
      <w:bookmarkStart w:id="236" w:name="_Toc25204"/>
      <w:bookmarkStart w:id="237" w:name="_Toc6283"/>
      <w:bookmarkStart w:id="238" w:name="_Toc28427"/>
      <w:bookmarkStart w:id="239" w:name="_Toc12784"/>
      <w:bookmarkStart w:id="240" w:name="_Toc12445"/>
      <w:bookmarkStart w:id="241" w:name="_Toc7871"/>
      <w:bookmarkStart w:id="242" w:name="_Toc2759"/>
      <w:bookmarkStart w:id="243" w:name="_Toc8312"/>
      <w:bookmarkStart w:id="244" w:name="_Toc2427"/>
      <w:bookmarkStart w:id="245" w:name="_Toc28227"/>
      <w:bookmarkStart w:id="246" w:name="_Toc31069"/>
      <w:bookmarkStart w:id="247" w:name="_Toc23981"/>
      <w:bookmarkStart w:id="248" w:name="_Toc15074"/>
      <w:bookmarkStart w:id="249" w:name="_Toc23298"/>
      <w:bookmarkStart w:id="250" w:name="_Toc29498"/>
      <w:bookmarkStart w:id="251" w:name="_七、专业"/>
      <w:r>
        <w:rPr>
          <w:rFonts w:hint="eastAsia" w:ascii="楷体" w:hAnsi="楷体" w:eastAsia="楷体" w:cs="楷体"/>
          <w:sz w:val="32"/>
          <w:szCs w:val="32"/>
          <w:lang w:val="en-US" w:eastAsia="zh-CN"/>
        </w:rPr>
        <w:t>（一）境内学历（位）</w:t>
      </w:r>
      <w:bookmarkEnd w:id="223"/>
      <w:bookmarkEnd w:id="224"/>
      <w:bookmarkEnd w:id="225"/>
      <w:bookmarkEnd w:id="226"/>
      <w:bookmarkEnd w:id="227"/>
      <w:bookmarkEnd w:id="228"/>
      <w:bookmarkEnd w:id="229"/>
      <w:bookmarkEnd w:id="230"/>
      <w:bookmarkEnd w:id="231"/>
      <w:bookmarkEnd w:id="232"/>
      <w:bookmarkEnd w:id="233"/>
    </w:p>
    <w:p>
      <w:pPr>
        <w:ind w:firstLine="640" w:firstLineChars="200"/>
        <w:rPr>
          <w:rFonts w:hint="eastAsia" w:ascii="宋体" w:hAnsi="宋体"/>
          <w:sz w:val="32"/>
          <w:szCs w:val="32"/>
          <w:lang w:val="en-US" w:eastAsia="zh-CN"/>
        </w:rPr>
      </w:pPr>
      <w:r>
        <w:rPr>
          <w:rFonts w:hint="eastAsia" w:ascii="宋体" w:hAnsi="宋体"/>
          <w:sz w:val="32"/>
          <w:szCs w:val="32"/>
          <w:lang w:val="en-US" w:eastAsia="zh-CN"/>
        </w:rPr>
        <w:t>用于报考的学历（含自学考试、成人教育、网络教育、夜大、电大等）应在中国高等教育学生信息网（简称“学信网”，http://www.chsi.com.cn/）上可查询认证；符合报考专业要求的学位，应在中国学位与研究生教育信息网（简称“学位网”，http://www.cdgdc.edu.cn/）上可查询认证。以辅修专业报考的，应同时取得国家承认的列入国民教育序列学历毕业证书，且辅修专业相应信息可在“学信网”和“学位网”上查询。</w:t>
      </w:r>
    </w:p>
    <w:p>
      <w:pPr>
        <w:pStyle w:val="2"/>
        <w:ind w:firstLine="643" w:firstLineChars="200"/>
        <w:rPr>
          <w:rFonts w:hint="eastAsia" w:ascii="楷体" w:hAnsi="楷体" w:eastAsia="楷体" w:cs="楷体"/>
          <w:sz w:val="32"/>
          <w:szCs w:val="32"/>
          <w:lang w:val="en-US" w:eastAsia="zh-CN"/>
        </w:rPr>
      </w:pPr>
      <w:bookmarkStart w:id="252" w:name="_Toc19903"/>
      <w:bookmarkStart w:id="253" w:name="_Toc21019"/>
      <w:bookmarkStart w:id="254" w:name="_Toc26637"/>
      <w:bookmarkStart w:id="255" w:name="_Toc2494"/>
      <w:bookmarkStart w:id="256" w:name="_Toc16410"/>
      <w:bookmarkStart w:id="257" w:name="_Toc19890"/>
      <w:bookmarkStart w:id="258" w:name="_Toc25344"/>
      <w:bookmarkStart w:id="259" w:name="_Toc23481"/>
      <w:bookmarkStart w:id="260" w:name="_Toc3071"/>
      <w:bookmarkStart w:id="261" w:name="_Toc23222"/>
      <w:bookmarkStart w:id="262" w:name="_Toc5070"/>
      <w:r>
        <w:rPr>
          <w:rFonts w:hint="eastAsia" w:ascii="楷体" w:hAnsi="楷体" w:eastAsia="楷体" w:cs="楷体"/>
          <w:sz w:val="32"/>
          <w:szCs w:val="32"/>
          <w:lang w:val="en-US" w:eastAsia="zh-CN"/>
        </w:rPr>
        <w:t>（二）</w:t>
      </w:r>
      <w:bookmarkEnd w:id="252"/>
      <w:bookmarkEnd w:id="253"/>
      <w:bookmarkEnd w:id="254"/>
      <w:bookmarkEnd w:id="255"/>
      <w:bookmarkEnd w:id="256"/>
      <w:bookmarkEnd w:id="257"/>
      <w:bookmarkEnd w:id="258"/>
      <w:bookmarkEnd w:id="259"/>
      <w:r>
        <w:rPr>
          <w:rFonts w:hint="eastAsia" w:ascii="楷体" w:hAnsi="楷体" w:eastAsia="楷体" w:cs="楷体"/>
          <w:sz w:val="32"/>
          <w:szCs w:val="32"/>
          <w:lang w:val="en-US" w:eastAsia="zh-CN"/>
        </w:rPr>
        <w:t>国（境）外学历（位）</w:t>
      </w:r>
      <w:bookmarkEnd w:id="260"/>
      <w:bookmarkEnd w:id="261"/>
      <w:bookmarkEnd w:id="262"/>
    </w:p>
    <w:p>
      <w:pPr>
        <w:ind w:firstLine="640" w:firstLineChars="200"/>
        <w:rPr>
          <w:rFonts w:hint="eastAsia" w:ascii="宋体" w:hAnsi="宋体"/>
          <w:sz w:val="32"/>
          <w:szCs w:val="32"/>
          <w:lang w:val="en-US" w:eastAsia="zh-CN"/>
        </w:rPr>
      </w:pPr>
      <w:r>
        <w:rPr>
          <w:rFonts w:hint="eastAsia" w:ascii="宋体" w:hAnsi="宋体"/>
          <w:sz w:val="32"/>
          <w:szCs w:val="32"/>
          <w:lang w:val="en-US" w:eastAsia="zh-CN"/>
        </w:rPr>
        <w:t>持国（境）外学历（位）报考的，应提供教育部留学服务中心出具的《国外学历学位认证书》或《香港、澳门特别行政区学历学位认证书》等有关证明材料。</w:t>
      </w:r>
    </w:p>
    <w:p>
      <w:pPr>
        <w:ind w:firstLine="640" w:firstLineChars="200"/>
        <w:rPr>
          <w:rFonts w:hint="eastAsia" w:ascii="宋体" w:hAnsi="宋体"/>
          <w:sz w:val="32"/>
          <w:szCs w:val="32"/>
          <w:lang w:val="en-US" w:eastAsia="zh-CN"/>
        </w:rPr>
      </w:pPr>
      <w:r>
        <w:rPr>
          <w:rFonts w:hint="eastAsia" w:ascii="宋体" w:hAnsi="宋体"/>
          <w:sz w:val="32"/>
          <w:szCs w:val="32"/>
          <w:lang w:val="en-US" w:eastAsia="zh-CN"/>
        </w:rPr>
        <w:t>属于国内院校与国（境）外院校联合办学取得国（境）外学历（位）的，需提供教育部留学服务中心出具的《联合办学学历学位评估意见书》或《联合办学学历学位认证书》。</w:t>
      </w:r>
    </w:p>
    <w:p>
      <w:pPr>
        <w:ind w:firstLine="640" w:firstLineChars="200"/>
        <w:rPr>
          <w:rFonts w:hint="eastAsia" w:ascii="宋体" w:hAnsi="宋体"/>
          <w:sz w:val="32"/>
          <w:szCs w:val="32"/>
          <w:lang w:val="en-US" w:eastAsia="zh-CN"/>
        </w:rPr>
      </w:pPr>
      <w:r>
        <w:rPr>
          <w:rFonts w:hint="eastAsia" w:ascii="宋体" w:hAnsi="宋体"/>
          <w:sz w:val="32"/>
          <w:szCs w:val="32"/>
          <w:lang w:val="en-US" w:eastAsia="zh-CN"/>
        </w:rPr>
        <w:t>持境外学历（位）报考的2022届毕业生，在资格复核时也须提交承诺书（详见附件）。</w:t>
      </w:r>
    </w:p>
    <w:p>
      <w:pPr>
        <w:pStyle w:val="2"/>
        <w:ind w:firstLine="643" w:firstLineChars="200"/>
        <w:rPr>
          <w:rFonts w:hint="eastAsia" w:ascii="楷体" w:hAnsi="楷体" w:eastAsia="楷体" w:cs="楷体"/>
          <w:sz w:val="32"/>
          <w:szCs w:val="32"/>
          <w:lang w:val="en-US" w:eastAsia="zh-CN"/>
        </w:rPr>
      </w:pPr>
      <w:bookmarkStart w:id="263" w:name="_Toc16795"/>
      <w:bookmarkStart w:id="264" w:name="_Toc23613"/>
      <w:bookmarkStart w:id="265" w:name="_Toc32368"/>
      <w:bookmarkStart w:id="266" w:name="_Toc14163"/>
      <w:bookmarkStart w:id="267" w:name="_Toc10504"/>
      <w:bookmarkStart w:id="268" w:name="_Toc22445"/>
      <w:bookmarkStart w:id="269" w:name="_Toc8453"/>
      <w:bookmarkStart w:id="270" w:name="_Toc30743"/>
      <w:bookmarkStart w:id="271" w:name="_Toc11731"/>
      <w:bookmarkStart w:id="272" w:name="_Toc20163"/>
      <w:bookmarkStart w:id="273" w:name="_Toc2612"/>
      <w:r>
        <w:rPr>
          <w:rFonts w:hint="eastAsia" w:ascii="楷体" w:hAnsi="楷体" w:eastAsia="楷体" w:cs="楷体"/>
          <w:sz w:val="32"/>
          <w:szCs w:val="32"/>
          <w:lang w:val="en-US" w:eastAsia="zh-CN"/>
        </w:rPr>
        <w:t>（三）福建省“双学位”“双专业”</w:t>
      </w:r>
      <w:bookmarkEnd w:id="263"/>
      <w:bookmarkEnd w:id="264"/>
      <w:bookmarkEnd w:id="265"/>
      <w:bookmarkEnd w:id="266"/>
      <w:bookmarkEnd w:id="267"/>
      <w:bookmarkEnd w:id="268"/>
      <w:bookmarkEnd w:id="269"/>
      <w:bookmarkEnd w:id="270"/>
      <w:r>
        <w:rPr>
          <w:rFonts w:hint="eastAsia" w:ascii="楷体" w:hAnsi="楷体" w:eastAsia="楷体" w:cs="楷体"/>
          <w:sz w:val="32"/>
          <w:szCs w:val="32"/>
          <w:lang w:val="en-US" w:eastAsia="zh-CN"/>
        </w:rPr>
        <w:t>学历</w:t>
      </w:r>
      <w:bookmarkEnd w:id="271"/>
      <w:bookmarkEnd w:id="272"/>
      <w:bookmarkEnd w:id="273"/>
      <w:bookmarkStart w:id="274" w:name="_Toc14540"/>
      <w:bookmarkStart w:id="275" w:name="_Toc12030"/>
      <w:bookmarkStart w:id="276" w:name="_Toc513"/>
      <w:bookmarkStart w:id="277" w:name="_Toc4851"/>
      <w:bookmarkStart w:id="278" w:name="_Toc32514"/>
      <w:bookmarkStart w:id="279" w:name="_Toc16941"/>
      <w:bookmarkStart w:id="280" w:name="_Toc8728"/>
      <w:bookmarkStart w:id="281" w:name="_Toc17251"/>
    </w:p>
    <w:p>
      <w:pPr>
        <w:ind w:firstLine="640" w:firstLineChars="200"/>
        <w:rPr>
          <w:rFonts w:hint="eastAsia" w:ascii="宋体" w:hAnsi="宋体"/>
          <w:sz w:val="32"/>
          <w:szCs w:val="32"/>
          <w:lang w:val="en-US" w:eastAsia="zh-CN"/>
        </w:rPr>
      </w:pPr>
      <w:r>
        <w:rPr>
          <w:rFonts w:hint="eastAsia" w:ascii="宋体" w:hAnsi="宋体"/>
          <w:sz w:val="32"/>
          <w:szCs w:val="32"/>
          <w:lang w:val="en-US" w:eastAsia="zh-CN"/>
        </w:rPr>
        <w:t>根据《关于在全省高校毕业生中试行“双学位”“双专业”教育的意见》（闽教高〔2009〕9号），经修读达到毕业条件并获得“双学位”“双专业”证书的报考者，在本省范围内承认其学历、学位。</w:t>
      </w:r>
    </w:p>
    <w:p>
      <w:pPr>
        <w:pStyle w:val="2"/>
        <w:ind w:firstLine="643" w:firstLineChars="200"/>
        <w:rPr>
          <w:rFonts w:hint="eastAsia" w:ascii="楷体" w:hAnsi="楷体" w:eastAsia="楷体" w:cs="楷体"/>
          <w:sz w:val="32"/>
          <w:szCs w:val="32"/>
          <w:lang w:val="en-US" w:eastAsia="zh-CN"/>
        </w:rPr>
      </w:pPr>
      <w:bookmarkStart w:id="282" w:name="_Toc3665"/>
      <w:bookmarkStart w:id="283" w:name="_Toc28781"/>
      <w:bookmarkStart w:id="284" w:name="_Toc18490"/>
      <w:r>
        <w:rPr>
          <w:rFonts w:hint="eastAsia" w:ascii="楷体" w:hAnsi="楷体" w:eastAsia="楷体" w:cs="楷体"/>
          <w:sz w:val="32"/>
          <w:szCs w:val="32"/>
          <w:lang w:val="en-US" w:eastAsia="zh-CN"/>
        </w:rPr>
        <w:t>（四）提醒事项</w:t>
      </w:r>
      <w:bookmarkEnd w:id="274"/>
      <w:bookmarkEnd w:id="275"/>
      <w:bookmarkEnd w:id="276"/>
      <w:bookmarkEnd w:id="277"/>
      <w:bookmarkEnd w:id="278"/>
      <w:bookmarkEnd w:id="279"/>
      <w:bookmarkEnd w:id="280"/>
      <w:bookmarkEnd w:id="281"/>
      <w:bookmarkEnd w:id="282"/>
      <w:bookmarkEnd w:id="283"/>
      <w:bookmarkEnd w:id="284"/>
    </w:p>
    <w:p>
      <w:pPr>
        <w:ind w:firstLine="640" w:firstLineChars="200"/>
        <w:rPr>
          <w:rFonts w:hint="eastAsia" w:ascii="宋体" w:hAnsi="宋体"/>
          <w:sz w:val="32"/>
          <w:szCs w:val="32"/>
          <w:lang w:val="en-US" w:eastAsia="zh-CN"/>
        </w:rPr>
      </w:pPr>
      <w:r>
        <w:rPr>
          <w:rFonts w:hint="eastAsia" w:ascii="宋体" w:hAnsi="宋体"/>
          <w:sz w:val="32"/>
          <w:szCs w:val="32"/>
          <w:lang w:val="en-US" w:eastAsia="zh-CN"/>
        </w:rPr>
        <w:t>1.面试资格复核时，招聘单位将对学历、学位情况进行核查，请考生按照上述要求，提前做好相应认证报告或网上查验准备。</w:t>
      </w:r>
    </w:p>
    <w:p>
      <w:pPr>
        <w:ind w:firstLine="640" w:firstLineChars="200"/>
        <w:rPr>
          <w:rFonts w:hint="eastAsia" w:ascii="宋体" w:hAnsi="宋体"/>
          <w:sz w:val="32"/>
          <w:szCs w:val="32"/>
          <w:lang w:val="en-US" w:eastAsia="zh-CN"/>
        </w:rPr>
      </w:pPr>
      <w:r>
        <w:rPr>
          <w:rFonts w:hint="eastAsia" w:ascii="宋体" w:hAnsi="宋体"/>
          <w:sz w:val="32"/>
          <w:szCs w:val="32"/>
          <w:lang w:val="en-US" w:eastAsia="zh-CN"/>
        </w:rPr>
        <w:t>2.全日制普通教育2022届毕业生和持国（境）外学历（位）报考者尚未取得相应学历（位）的，可持学校出具的《就业推荐表》或书面证明报名，本科及以下学历毕业生须于2022年9月30日前、研究生学历毕业生须于2022年12月31日前取得并能提供符合岗位报考资格条件的学历（位）证书，否则视为自动放弃考试（聘用）资格。</w:t>
      </w:r>
    </w:p>
    <w:p>
      <w:pPr>
        <w:pStyle w:val="2"/>
        <w:ind w:firstLine="643" w:firstLineChars="200"/>
        <w:rPr>
          <w:rFonts w:hint="eastAsia" w:ascii="黑体" w:hAnsi="黑体" w:eastAsia="黑体" w:cs="黑体"/>
          <w:sz w:val="32"/>
          <w:szCs w:val="32"/>
          <w:lang w:val="en-US" w:eastAsia="zh-CN"/>
        </w:rPr>
      </w:pPr>
      <w:bookmarkStart w:id="285" w:name="_Toc13759"/>
      <w:bookmarkStart w:id="286" w:name="_Toc4872"/>
      <w:r>
        <w:rPr>
          <w:rFonts w:hint="eastAsia" w:ascii="黑体" w:hAnsi="黑体" w:eastAsia="黑体" w:cs="黑体"/>
          <w:sz w:val="32"/>
          <w:szCs w:val="32"/>
          <w:lang w:val="en-US" w:eastAsia="zh-CN"/>
        </w:rPr>
        <w:t>七、专业</w:t>
      </w:r>
      <w:bookmarkEnd w:id="234"/>
      <w:bookmarkEnd w:id="235"/>
      <w:bookmarkEnd w:id="236"/>
      <w:bookmarkEnd w:id="237"/>
      <w:bookmarkEnd w:id="238"/>
      <w:bookmarkEnd w:id="239"/>
      <w:bookmarkEnd w:id="240"/>
      <w:r>
        <w:rPr>
          <w:rFonts w:hint="eastAsia" w:ascii="黑体" w:hAnsi="黑体" w:eastAsia="黑体" w:cs="黑体"/>
          <w:sz w:val="32"/>
          <w:szCs w:val="32"/>
          <w:lang w:val="en-US" w:eastAsia="zh-CN"/>
        </w:rPr>
        <w:t>认定</w:t>
      </w:r>
      <w:bookmarkEnd w:id="241"/>
      <w:bookmarkEnd w:id="242"/>
      <w:bookmarkEnd w:id="243"/>
      <w:bookmarkEnd w:id="244"/>
      <w:bookmarkEnd w:id="245"/>
      <w:bookmarkEnd w:id="246"/>
      <w:bookmarkEnd w:id="247"/>
      <w:bookmarkEnd w:id="248"/>
      <w:bookmarkEnd w:id="249"/>
      <w:bookmarkEnd w:id="250"/>
      <w:bookmarkEnd w:id="285"/>
      <w:bookmarkEnd w:id="286"/>
    </w:p>
    <w:bookmarkEnd w:id="251"/>
    <w:p>
      <w:pPr>
        <w:ind w:firstLine="640" w:firstLineChars="200"/>
        <w:rPr>
          <w:rFonts w:hint="eastAsia" w:ascii="宋体" w:hAnsi="宋体"/>
          <w:sz w:val="32"/>
          <w:szCs w:val="32"/>
          <w:lang w:val="en-US" w:eastAsia="zh-CN"/>
        </w:rPr>
      </w:pPr>
      <w:r>
        <w:rPr>
          <w:rFonts w:hint="eastAsia" w:ascii="宋体" w:hAnsi="宋体"/>
          <w:sz w:val="32"/>
          <w:szCs w:val="32"/>
          <w:lang w:val="en-US" w:eastAsia="zh-CN"/>
        </w:rPr>
        <w:t>本次招聘考试以《福建省机关事业单位招考专业指导目录（2022年）》（以下简称《专业指导目录》）作为岗位专业条件设置和审核的依据。其他来源的专业指导目录不作为本次报考和审核的依据。</w:t>
      </w:r>
    </w:p>
    <w:p>
      <w:pPr>
        <w:pStyle w:val="2"/>
        <w:ind w:firstLine="643" w:firstLineChars="200"/>
        <w:rPr>
          <w:rFonts w:hint="eastAsia" w:ascii="楷体" w:hAnsi="楷体" w:eastAsia="楷体" w:cs="楷体"/>
          <w:sz w:val="32"/>
          <w:szCs w:val="32"/>
          <w:lang w:val="en-US" w:eastAsia="zh-CN"/>
        </w:rPr>
      </w:pPr>
      <w:bookmarkStart w:id="287" w:name="_Toc5122"/>
      <w:bookmarkStart w:id="288" w:name="_Toc5266"/>
      <w:bookmarkStart w:id="289" w:name="_Toc10798"/>
      <w:bookmarkStart w:id="290" w:name="_Toc19112"/>
      <w:bookmarkStart w:id="291" w:name="_Toc28523"/>
      <w:bookmarkStart w:id="292" w:name="_Toc29796"/>
      <w:bookmarkStart w:id="293" w:name="_Toc17987"/>
      <w:bookmarkStart w:id="294" w:name="_Toc20957"/>
      <w:bookmarkStart w:id="295" w:name="_Toc19439"/>
      <w:bookmarkStart w:id="296" w:name="_Toc5640"/>
      <w:bookmarkStart w:id="297" w:name="_Toc10963"/>
      <w:bookmarkStart w:id="298" w:name="_Toc10067"/>
      <w:bookmarkStart w:id="299" w:name="_Toc30503"/>
      <w:bookmarkStart w:id="300" w:name="_Toc23238"/>
      <w:bookmarkStart w:id="301" w:name="_Toc15080"/>
      <w:bookmarkStart w:id="302" w:name="_Toc17684"/>
      <w:bookmarkStart w:id="303" w:name="_Toc12880"/>
      <w:bookmarkStart w:id="304" w:name="_Toc3894"/>
      <w:bookmarkStart w:id="305" w:name="_Toc27118"/>
      <w:r>
        <w:rPr>
          <w:rFonts w:hint="eastAsia" w:ascii="楷体" w:hAnsi="楷体" w:eastAsia="楷体" w:cs="楷体"/>
          <w:sz w:val="32"/>
          <w:szCs w:val="32"/>
          <w:lang w:val="en-US" w:eastAsia="zh-CN"/>
        </w:rPr>
        <w:t>（一）填报专业名称</w:t>
      </w:r>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p>
    <w:p>
      <w:pPr>
        <w:ind w:firstLine="640" w:firstLineChars="200"/>
        <w:rPr>
          <w:rFonts w:hint="eastAsia" w:ascii="宋体" w:hAnsi="宋体"/>
          <w:sz w:val="32"/>
          <w:szCs w:val="32"/>
          <w:lang w:val="en-US" w:eastAsia="zh-CN"/>
        </w:rPr>
      </w:pPr>
      <w:r>
        <w:rPr>
          <w:rFonts w:hint="eastAsia" w:ascii="宋体" w:hAnsi="宋体"/>
          <w:sz w:val="32"/>
          <w:szCs w:val="32"/>
          <w:lang w:val="en-US" w:eastAsia="zh-CN"/>
        </w:rPr>
        <w:t>报考者报名时应严格按照所持证书（认证报告）所注明专业只字不差、如实填写所学专业。其中，全日制普通教育学历所学专业以毕业证书为准，非全日制普通教育学历和境外学历（位）所学专业以教育部学历（位）认证部门出具的认证报告为准。</w:t>
      </w:r>
    </w:p>
    <w:p>
      <w:pPr>
        <w:ind w:firstLine="640" w:firstLineChars="200"/>
        <w:rPr>
          <w:rFonts w:hint="eastAsia" w:ascii="宋体" w:hAnsi="宋体"/>
          <w:sz w:val="32"/>
          <w:szCs w:val="32"/>
          <w:lang w:val="en-US" w:eastAsia="zh-CN"/>
        </w:rPr>
      </w:pPr>
      <w:r>
        <w:rPr>
          <w:rFonts w:hint="eastAsia" w:ascii="宋体" w:hAnsi="宋体"/>
          <w:sz w:val="32"/>
          <w:szCs w:val="32"/>
          <w:lang w:val="en-US" w:eastAsia="zh-CN"/>
        </w:rPr>
        <w:t>如所学专业有专业方向但未在毕业证书上体现的，报考者应先按照毕业证书上注明的专业填报，同时在报名信息表的备注栏中加以说明，并配合招聘单位要求提供本章节第  （三）款第2点列示的证明材料。</w:t>
      </w:r>
    </w:p>
    <w:p>
      <w:pPr>
        <w:pStyle w:val="2"/>
        <w:ind w:firstLine="643" w:firstLineChars="200"/>
        <w:rPr>
          <w:rFonts w:hint="eastAsia" w:ascii="楷体" w:hAnsi="楷体" w:eastAsia="楷体" w:cs="楷体"/>
          <w:sz w:val="32"/>
          <w:szCs w:val="32"/>
          <w:lang w:val="en-US" w:eastAsia="zh-CN"/>
        </w:rPr>
      </w:pPr>
      <w:bookmarkStart w:id="306" w:name="_Toc9992"/>
      <w:bookmarkStart w:id="307" w:name="_Toc25526"/>
      <w:bookmarkStart w:id="308" w:name="_Toc21547"/>
      <w:bookmarkStart w:id="309" w:name="_Toc26766"/>
      <w:bookmarkStart w:id="310" w:name="_Toc28657"/>
      <w:bookmarkStart w:id="311" w:name="_Toc28019"/>
      <w:bookmarkStart w:id="312" w:name="_Toc26794"/>
      <w:bookmarkStart w:id="313" w:name="_Toc18233"/>
      <w:bookmarkStart w:id="314" w:name="_Toc26297"/>
      <w:bookmarkStart w:id="315" w:name="_Toc28824"/>
      <w:bookmarkStart w:id="316" w:name="_Toc11746"/>
      <w:bookmarkStart w:id="317" w:name="_Toc11304"/>
      <w:bookmarkStart w:id="318" w:name="_Toc2160"/>
      <w:bookmarkStart w:id="319" w:name="_Toc22849"/>
      <w:bookmarkStart w:id="320" w:name="_Toc20623"/>
      <w:bookmarkStart w:id="321" w:name="_Toc29025"/>
      <w:bookmarkStart w:id="322" w:name="_Toc31729"/>
      <w:bookmarkStart w:id="323" w:name="_Toc8254"/>
      <w:bookmarkStart w:id="324" w:name="_Toc16584"/>
      <w:r>
        <w:rPr>
          <w:rFonts w:hint="eastAsia" w:ascii="楷体" w:hAnsi="楷体" w:eastAsia="楷体" w:cs="楷体"/>
          <w:sz w:val="32"/>
          <w:szCs w:val="32"/>
          <w:lang w:val="en-US" w:eastAsia="zh-CN"/>
        </w:rPr>
        <w:t>（二）专业与学历（位）的对应关系</w:t>
      </w:r>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p>
    <w:p>
      <w:pPr>
        <w:ind w:firstLine="640" w:firstLineChars="200"/>
        <w:rPr>
          <w:rFonts w:hint="eastAsia" w:ascii="宋体" w:hAnsi="宋体"/>
          <w:sz w:val="32"/>
          <w:szCs w:val="32"/>
          <w:lang w:val="en-US" w:eastAsia="zh-CN"/>
        </w:rPr>
      </w:pPr>
      <w:bookmarkStart w:id="325" w:name="_Toc9196"/>
      <w:bookmarkStart w:id="326" w:name="_Toc11369"/>
      <w:bookmarkStart w:id="327" w:name="_Toc6351"/>
      <w:bookmarkStart w:id="328" w:name="_Toc30220"/>
      <w:bookmarkStart w:id="329" w:name="_Toc14267"/>
      <w:bookmarkStart w:id="330" w:name="_Toc17081"/>
      <w:bookmarkStart w:id="331" w:name="_Toc5876"/>
      <w:bookmarkStart w:id="332" w:name="_Toc6946"/>
      <w:bookmarkStart w:id="333" w:name="_Toc20923"/>
      <w:bookmarkStart w:id="334" w:name="_Toc8975"/>
      <w:bookmarkStart w:id="335" w:name="_Toc12099"/>
      <w:bookmarkStart w:id="336" w:name="_Toc11080"/>
      <w:bookmarkStart w:id="337" w:name="_Toc8502"/>
      <w:bookmarkStart w:id="338" w:name="_Toc32353"/>
      <w:bookmarkStart w:id="339" w:name="_Toc21515"/>
      <w:bookmarkStart w:id="340" w:name="_Toc6498"/>
      <w:bookmarkStart w:id="341" w:name="_Toc22335"/>
      <w:bookmarkStart w:id="342" w:name="_（三）专业资格的认定"/>
      <w:r>
        <w:rPr>
          <w:rFonts w:hint="eastAsia" w:ascii="宋体" w:hAnsi="宋体"/>
          <w:sz w:val="32"/>
          <w:szCs w:val="32"/>
          <w:lang w:val="en-US" w:eastAsia="zh-CN"/>
        </w:rPr>
        <w:t>报考者毕业证书的专业与岗位要求的专业条件应当一致，报考者可使用本人已获得的任意学历及其对应的专业进行报考，如具有研究生学历的报考者也可使用本人的本科学历及其对应的专业报考，但所用专业对应的学历不得低于该岗位设置的学历条件要求。</w:t>
      </w:r>
    </w:p>
    <w:p>
      <w:pPr>
        <w:pStyle w:val="2"/>
        <w:ind w:firstLine="643" w:firstLineChars="200"/>
        <w:rPr>
          <w:rFonts w:hint="eastAsia" w:ascii="楷体" w:hAnsi="楷体" w:eastAsia="楷体" w:cs="楷体"/>
          <w:sz w:val="32"/>
          <w:szCs w:val="32"/>
          <w:lang w:val="en-US" w:eastAsia="zh-CN"/>
        </w:rPr>
      </w:pPr>
      <w:bookmarkStart w:id="343" w:name="_Toc10989"/>
      <w:bookmarkStart w:id="344" w:name="_Toc2918"/>
      <w:r>
        <w:rPr>
          <w:rFonts w:hint="eastAsia" w:ascii="楷体" w:hAnsi="楷体" w:eastAsia="楷体" w:cs="楷体"/>
          <w:sz w:val="32"/>
          <w:szCs w:val="32"/>
          <w:lang w:val="en-US" w:eastAsia="zh-CN"/>
        </w:rPr>
        <w:t>（三）专业资格的认定</w:t>
      </w:r>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3"/>
      <w:bookmarkEnd w:id="344"/>
    </w:p>
    <w:bookmarkEnd w:id="342"/>
    <w:p>
      <w:pPr>
        <w:ind w:firstLine="640" w:firstLineChars="200"/>
        <w:rPr>
          <w:rFonts w:hint="eastAsia" w:ascii="宋体" w:hAnsi="宋体"/>
          <w:sz w:val="32"/>
          <w:szCs w:val="32"/>
          <w:lang w:val="en-US" w:eastAsia="zh-CN"/>
        </w:rPr>
      </w:pPr>
      <w:r>
        <w:rPr>
          <w:rFonts w:hint="eastAsia" w:ascii="宋体" w:hAnsi="宋体"/>
          <w:sz w:val="32"/>
          <w:szCs w:val="32"/>
          <w:lang w:val="en-US" w:eastAsia="zh-CN"/>
        </w:rPr>
        <w:t>1.专业条件为“××类”的岗位，报考者所学专业须符合《专业指导目录》中“××类”下所列专业，专业条件为具体专业名称的，报考者所学专业须符合所列专业。</w:t>
      </w:r>
    </w:p>
    <w:p>
      <w:pPr>
        <w:ind w:firstLine="640" w:firstLineChars="200"/>
        <w:rPr>
          <w:rFonts w:hint="eastAsia" w:ascii="宋体" w:hAnsi="宋体"/>
          <w:sz w:val="32"/>
          <w:szCs w:val="32"/>
          <w:lang w:val="en-US" w:eastAsia="zh-CN"/>
        </w:rPr>
      </w:pPr>
      <w:r>
        <w:rPr>
          <w:rFonts w:hint="eastAsia" w:ascii="宋体" w:hAnsi="宋体"/>
          <w:sz w:val="32"/>
          <w:szCs w:val="32"/>
          <w:lang w:val="en-US" w:eastAsia="zh-CN"/>
        </w:rPr>
        <w:t>专业条件要求“临床医学”专业的，含“临床医学”或“临床医学硕士”或“临床医学博士”专业，其他专业以此类推。</w:t>
      </w:r>
    </w:p>
    <w:p>
      <w:pPr>
        <w:ind w:firstLine="640" w:firstLineChars="200"/>
        <w:rPr>
          <w:rFonts w:hint="eastAsia" w:ascii="宋体" w:hAnsi="宋体"/>
          <w:sz w:val="32"/>
          <w:szCs w:val="32"/>
          <w:lang w:val="en-US" w:eastAsia="zh-CN"/>
        </w:rPr>
      </w:pPr>
      <w:r>
        <w:rPr>
          <w:rFonts w:hint="eastAsia" w:ascii="宋体" w:hAnsi="宋体"/>
          <w:sz w:val="32"/>
          <w:szCs w:val="32"/>
          <w:lang w:val="en-US" w:eastAsia="zh-CN"/>
        </w:rPr>
        <w:t>2.岗位资格条件要求“专业方向”的，报考者需提供主干课程成绩表、论文发表情况、学校证明等有效凭证（下同），由招聘单位会同厦门医学院确认。</w:t>
      </w:r>
    </w:p>
    <w:p>
      <w:pPr>
        <w:ind w:firstLine="640" w:firstLineChars="200"/>
        <w:rPr>
          <w:rFonts w:hint="eastAsia" w:ascii="宋体" w:hAnsi="宋体"/>
          <w:sz w:val="32"/>
          <w:szCs w:val="32"/>
          <w:lang w:val="en-US" w:eastAsia="zh-CN"/>
        </w:rPr>
      </w:pPr>
      <w:r>
        <w:rPr>
          <w:rFonts w:hint="eastAsia" w:ascii="宋体" w:hAnsi="宋体"/>
          <w:sz w:val="32"/>
          <w:szCs w:val="32"/>
          <w:lang w:val="en-US" w:eastAsia="zh-CN"/>
        </w:rPr>
        <w:t>3.如报考者所学专业不在《专业指导目录》中但与拟报考岗位所需专业“相近、相似”的，报考者须参照上述佐证“专业方向”应提供的有效凭证，由招聘单位审核后报厦门医学院认定。报考者所学专业只字不差体现在《专业指导目录》中但未列入岗位所需专业要求的，不得报考该岗位。</w:t>
      </w:r>
    </w:p>
    <w:p>
      <w:pPr>
        <w:pStyle w:val="2"/>
        <w:ind w:firstLine="643" w:firstLineChars="200"/>
        <w:rPr>
          <w:rFonts w:hint="eastAsia" w:ascii="黑体" w:hAnsi="黑体" w:eastAsia="黑体" w:cs="黑体"/>
          <w:sz w:val="32"/>
          <w:szCs w:val="32"/>
          <w:lang w:val="en-US" w:eastAsia="zh-CN"/>
        </w:rPr>
      </w:pPr>
      <w:bookmarkStart w:id="345" w:name="_Toc5985"/>
      <w:bookmarkStart w:id="346" w:name="_Toc19746"/>
      <w:bookmarkStart w:id="347" w:name="_Toc2928"/>
      <w:bookmarkStart w:id="348" w:name="_Toc26125"/>
      <w:bookmarkStart w:id="349" w:name="_Toc10327"/>
      <w:bookmarkStart w:id="350" w:name="_Toc10277"/>
      <w:bookmarkStart w:id="351" w:name="_Toc3238"/>
      <w:bookmarkStart w:id="352" w:name="_Toc3386"/>
      <w:bookmarkStart w:id="353" w:name="_Toc28555"/>
      <w:bookmarkStart w:id="354" w:name="_Toc110"/>
      <w:bookmarkStart w:id="355" w:name="_Toc6797"/>
      <w:bookmarkStart w:id="356" w:name="_Toc29024"/>
      <w:bookmarkStart w:id="357" w:name="_Toc14102"/>
      <w:bookmarkStart w:id="358" w:name="_Toc22743"/>
      <w:bookmarkStart w:id="359" w:name="_Toc31095"/>
      <w:bookmarkStart w:id="360" w:name="_Toc23923"/>
      <w:bookmarkStart w:id="361" w:name="_Toc12218"/>
      <w:bookmarkStart w:id="362" w:name="_Toc24743"/>
      <w:bookmarkStart w:id="363" w:name="_Toc10422"/>
      <w:r>
        <w:rPr>
          <w:rFonts w:hint="eastAsia" w:ascii="黑体" w:hAnsi="黑体" w:eastAsia="黑体" w:cs="黑体"/>
          <w:sz w:val="32"/>
          <w:szCs w:val="32"/>
          <w:lang w:val="en-US" w:eastAsia="zh-CN"/>
        </w:rPr>
        <w:t>八、工作经验</w:t>
      </w:r>
      <w:bookmarkEnd w:id="345"/>
      <w:bookmarkEnd w:id="346"/>
      <w:bookmarkEnd w:id="347"/>
      <w:bookmarkEnd w:id="348"/>
      <w:bookmarkEnd w:id="349"/>
      <w:bookmarkEnd w:id="350"/>
      <w:r>
        <w:rPr>
          <w:rFonts w:hint="eastAsia" w:ascii="黑体" w:hAnsi="黑体" w:eastAsia="黑体" w:cs="黑体"/>
          <w:sz w:val="32"/>
          <w:szCs w:val="32"/>
          <w:lang w:val="en-US" w:eastAsia="zh-CN"/>
        </w:rPr>
        <w:t>认定</w:t>
      </w:r>
      <w:bookmarkEnd w:id="351"/>
      <w:bookmarkEnd w:id="352"/>
      <w:bookmarkEnd w:id="353"/>
      <w:bookmarkEnd w:id="354"/>
      <w:bookmarkEnd w:id="355"/>
      <w:bookmarkEnd w:id="356"/>
      <w:bookmarkEnd w:id="357"/>
      <w:bookmarkEnd w:id="358"/>
      <w:bookmarkEnd w:id="359"/>
      <w:bookmarkEnd w:id="360"/>
      <w:bookmarkEnd w:id="361"/>
      <w:bookmarkEnd w:id="362"/>
      <w:bookmarkEnd w:id="363"/>
    </w:p>
    <w:p>
      <w:pPr>
        <w:ind w:firstLine="640" w:firstLineChars="200"/>
        <w:rPr>
          <w:rFonts w:hint="eastAsia" w:ascii="宋体" w:hAnsi="宋体"/>
          <w:sz w:val="32"/>
          <w:szCs w:val="32"/>
          <w:lang w:val="en-US" w:eastAsia="zh-CN"/>
        </w:rPr>
      </w:pPr>
      <w:bookmarkStart w:id="364" w:name="_Toc11732"/>
      <w:bookmarkStart w:id="365" w:name="_Toc3728"/>
      <w:bookmarkStart w:id="366" w:name="_Toc25407"/>
      <w:bookmarkStart w:id="367" w:name="_Toc13553"/>
      <w:bookmarkStart w:id="368" w:name="_Toc14918"/>
      <w:bookmarkStart w:id="369" w:name="_Toc3985"/>
      <w:bookmarkStart w:id="370" w:name="_Toc20146"/>
      <w:r>
        <w:rPr>
          <w:rFonts w:hint="eastAsia" w:ascii="宋体" w:hAnsi="宋体"/>
          <w:sz w:val="32"/>
          <w:szCs w:val="32"/>
          <w:lang w:val="en-US" w:eastAsia="zh-CN"/>
        </w:rPr>
        <w:t>岗位资格条件要求“专业工作经验”的，报考者需提供养老保险缴费凭证或工资发放表等有效凭证、聘用(劳动)合同和所在单位出具的符合岗位资格条件要求的相关岗位的工作情况证明。全日制普通教育毕业生参加经人社部门核定的职业见习，若从事的工作与报考岗位要求的专业工作经验相关，其毕业后的职业见习年限可视同工作经验年限。</w:t>
      </w:r>
    </w:p>
    <w:p>
      <w:pPr>
        <w:ind w:firstLine="640" w:firstLineChars="200"/>
        <w:rPr>
          <w:rFonts w:hint="eastAsia" w:ascii="宋体" w:hAnsi="宋体"/>
          <w:sz w:val="32"/>
          <w:szCs w:val="32"/>
          <w:lang w:val="en-US" w:eastAsia="zh-CN"/>
        </w:rPr>
      </w:pPr>
      <w:r>
        <w:rPr>
          <w:rFonts w:hint="eastAsia" w:ascii="宋体" w:hAnsi="宋体"/>
          <w:sz w:val="32"/>
          <w:szCs w:val="32"/>
          <w:lang w:val="en-US" w:eastAsia="zh-CN"/>
        </w:rPr>
        <w:t>不同单位的相同（似）工作经验证明可分别开具，工作年限可累计计算。</w:t>
      </w:r>
    </w:p>
    <w:p>
      <w:pPr>
        <w:ind w:firstLine="640" w:firstLineChars="200"/>
        <w:rPr>
          <w:rFonts w:hint="eastAsia" w:ascii="宋体" w:hAnsi="宋体"/>
          <w:sz w:val="32"/>
          <w:szCs w:val="32"/>
          <w:lang w:val="en-US" w:eastAsia="zh-CN"/>
        </w:rPr>
      </w:pPr>
      <w:r>
        <w:rPr>
          <w:rFonts w:hint="eastAsia" w:ascii="宋体" w:hAnsi="宋体"/>
          <w:sz w:val="32"/>
          <w:szCs w:val="32"/>
          <w:lang w:val="en-US" w:eastAsia="zh-CN"/>
        </w:rPr>
        <w:t>全日制普通教育期间的社会实践经历(含兼职工作等)，不能视为工作经验。</w:t>
      </w:r>
    </w:p>
    <w:p>
      <w:pPr>
        <w:pStyle w:val="2"/>
        <w:ind w:firstLine="643" w:firstLineChars="200"/>
        <w:rPr>
          <w:rFonts w:hint="eastAsia" w:ascii="黑体" w:hAnsi="黑体" w:eastAsia="黑体" w:cs="黑体"/>
          <w:sz w:val="32"/>
          <w:szCs w:val="32"/>
          <w:lang w:val="en-US" w:eastAsia="zh-CN"/>
        </w:rPr>
      </w:pPr>
      <w:bookmarkStart w:id="371" w:name="_Toc20444"/>
      <w:bookmarkStart w:id="372" w:name="_Toc26621"/>
      <w:bookmarkStart w:id="373" w:name="_Toc31667"/>
      <w:bookmarkStart w:id="374" w:name="_Toc24612"/>
      <w:bookmarkStart w:id="375" w:name="_Toc5407"/>
      <w:bookmarkStart w:id="376" w:name="_Toc2593"/>
      <w:bookmarkStart w:id="377" w:name="_Toc10651"/>
      <w:bookmarkStart w:id="378" w:name="_Toc21010"/>
      <w:bookmarkStart w:id="379" w:name="_Toc31028"/>
      <w:bookmarkStart w:id="380" w:name="_Toc7690"/>
      <w:bookmarkStart w:id="381" w:name="_Toc4187"/>
      <w:bookmarkStart w:id="382" w:name="_Toc14788"/>
      <w:bookmarkStart w:id="383" w:name="_九、笔试加分"/>
      <w:r>
        <w:rPr>
          <w:rFonts w:hint="eastAsia" w:ascii="黑体" w:hAnsi="黑体" w:eastAsia="黑体" w:cs="黑体"/>
          <w:sz w:val="32"/>
          <w:szCs w:val="32"/>
          <w:lang w:val="en-US" w:eastAsia="zh-CN"/>
        </w:rPr>
        <w:t>九、笔试加分</w:t>
      </w:r>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p>
    <w:bookmarkEnd w:id="383"/>
    <w:p>
      <w:pPr>
        <w:pStyle w:val="2"/>
        <w:ind w:firstLine="643" w:firstLineChars="200"/>
        <w:rPr>
          <w:rFonts w:hint="eastAsia" w:ascii="楷体" w:hAnsi="楷体" w:eastAsia="楷体" w:cs="楷体"/>
          <w:sz w:val="32"/>
          <w:szCs w:val="32"/>
          <w:lang w:val="en-US" w:eastAsia="zh-CN"/>
        </w:rPr>
      </w:pPr>
      <w:bookmarkStart w:id="384" w:name="_Toc1343"/>
      <w:bookmarkStart w:id="385" w:name="_Toc15513"/>
      <w:bookmarkStart w:id="386" w:name="_Toc29712"/>
      <w:bookmarkStart w:id="387" w:name="_Toc29708"/>
      <w:bookmarkStart w:id="388" w:name="_Toc7985"/>
      <w:bookmarkStart w:id="389" w:name="_Toc15147"/>
      <w:bookmarkStart w:id="390" w:name="_Toc13779"/>
      <w:bookmarkStart w:id="391" w:name="_Toc27893"/>
      <w:bookmarkStart w:id="392" w:name="_Toc11523"/>
      <w:bookmarkStart w:id="393" w:name="_Toc25150"/>
      <w:bookmarkStart w:id="394" w:name="_Toc5437"/>
      <w:bookmarkStart w:id="395" w:name="_Toc8544"/>
      <w:bookmarkStart w:id="396" w:name="_Toc24269"/>
      <w:bookmarkStart w:id="397" w:name="_Toc31605"/>
      <w:bookmarkStart w:id="398" w:name="_Toc16606"/>
      <w:bookmarkStart w:id="399" w:name="_Toc30306"/>
      <w:bookmarkStart w:id="400" w:name="_Toc32724"/>
      <w:bookmarkStart w:id="401" w:name="_Toc30017"/>
      <w:bookmarkStart w:id="402" w:name="_Toc7379"/>
      <w:bookmarkStart w:id="403" w:name="_（一）加分原则"/>
      <w:r>
        <w:rPr>
          <w:rFonts w:hint="eastAsia" w:ascii="楷体" w:hAnsi="楷体" w:eastAsia="楷体" w:cs="楷体"/>
          <w:sz w:val="32"/>
          <w:szCs w:val="32"/>
          <w:lang w:val="en-US" w:eastAsia="zh-CN"/>
        </w:rPr>
        <w:t>（一）加分原则</w:t>
      </w:r>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p>
    <w:bookmarkEnd w:id="403"/>
    <w:p>
      <w:pPr>
        <w:ind w:firstLine="640" w:firstLineChars="200"/>
        <w:rPr>
          <w:rFonts w:hint="eastAsia" w:ascii="宋体" w:hAnsi="宋体"/>
          <w:sz w:val="32"/>
          <w:szCs w:val="32"/>
          <w:lang w:val="en-US" w:eastAsia="zh-CN"/>
        </w:rPr>
      </w:pPr>
      <w:bookmarkStart w:id="404" w:name="_Toc10411"/>
      <w:bookmarkStart w:id="405" w:name="_Toc16321"/>
      <w:bookmarkStart w:id="406" w:name="_Toc7079"/>
      <w:bookmarkStart w:id="407" w:name="_Toc1319"/>
      <w:bookmarkStart w:id="408" w:name="_Toc12207"/>
      <w:bookmarkStart w:id="409" w:name="_Toc9001"/>
      <w:bookmarkStart w:id="410" w:name="_Toc10919"/>
      <w:r>
        <w:rPr>
          <w:rFonts w:hint="eastAsia" w:ascii="宋体" w:hAnsi="宋体"/>
          <w:sz w:val="32"/>
          <w:szCs w:val="32"/>
          <w:lang w:val="en-US" w:eastAsia="zh-CN"/>
        </w:rPr>
        <w:t>笔试成绩=笔试卷面分+各项加分。</w:t>
      </w:r>
    </w:p>
    <w:p>
      <w:pPr>
        <w:ind w:firstLine="640" w:firstLineChars="200"/>
        <w:rPr>
          <w:rFonts w:hint="eastAsia" w:ascii="宋体" w:hAnsi="宋体"/>
          <w:sz w:val="32"/>
          <w:szCs w:val="32"/>
          <w:lang w:val="en-US" w:eastAsia="zh-CN"/>
        </w:rPr>
      </w:pPr>
      <w:r>
        <w:rPr>
          <w:rFonts w:hint="eastAsia" w:ascii="宋体" w:hAnsi="宋体"/>
          <w:sz w:val="32"/>
          <w:szCs w:val="32"/>
          <w:lang w:val="en-US" w:eastAsia="zh-CN"/>
        </w:rPr>
        <w:t>加分仅限于笔试卷面分，免笔试人员在面试环节不享受加分。加分不受笔试满分限制。各项加分可累计计算，但累计最高不超过10分。曾通过享受政策待遇被录（聘）为公务员或事业单位编内工作人员的，不再享受相应项目的加分。</w:t>
      </w:r>
    </w:p>
    <w:p>
      <w:pPr>
        <w:pStyle w:val="2"/>
        <w:ind w:firstLine="643" w:firstLineChars="200"/>
        <w:rPr>
          <w:rFonts w:hint="eastAsia" w:ascii="楷体" w:hAnsi="楷体" w:eastAsia="楷体" w:cs="楷体"/>
          <w:sz w:val="32"/>
          <w:szCs w:val="32"/>
          <w:lang w:val="en-US" w:eastAsia="zh-CN"/>
        </w:rPr>
      </w:pPr>
      <w:bookmarkStart w:id="411" w:name="_Toc2000"/>
      <w:bookmarkStart w:id="412" w:name="_Toc28385"/>
      <w:bookmarkStart w:id="413" w:name="_Toc22113"/>
      <w:bookmarkStart w:id="414" w:name="_Toc6579"/>
      <w:bookmarkStart w:id="415" w:name="_Toc14416"/>
      <w:bookmarkStart w:id="416" w:name="_Toc20147"/>
      <w:bookmarkStart w:id="417" w:name="_Toc16488"/>
      <w:bookmarkStart w:id="418" w:name="_Toc6232"/>
      <w:bookmarkStart w:id="419" w:name="_Toc1181"/>
      <w:bookmarkStart w:id="420" w:name="_Toc28473"/>
      <w:bookmarkStart w:id="421" w:name="_Toc14854"/>
      <w:bookmarkStart w:id="422" w:name="_Toc24265"/>
      <w:bookmarkStart w:id="423" w:name="_（二）加分政策"/>
      <w:r>
        <w:rPr>
          <w:rFonts w:hint="eastAsia" w:ascii="楷体" w:hAnsi="楷体" w:eastAsia="楷体" w:cs="楷体"/>
          <w:sz w:val="32"/>
          <w:szCs w:val="32"/>
          <w:lang w:val="en-US" w:eastAsia="zh-CN"/>
        </w:rPr>
        <w:t>（二）加分政策</w:t>
      </w:r>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p>
    <w:bookmarkEnd w:id="423"/>
    <w:p>
      <w:pPr>
        <w:ind w:firstLine="640" w:firstLineChars="200"/>
        <w:rPr>
          <w:rFonts w:hint="eastAsia" w:ascii="宋体" w:hAnsi="宋体"/>
          <w:sz w:val="32"/>
          <w:szCs w:val="32"/>
          <w:lang w:val="en-US" w:eastAsia="zh-CN"/>
        </w:rPr>
      </w:pPr>
      <w:bookmarkStart w:id="424" w:name="_Toc18359_WPSOffice_Level1"/>
      <w:bookmarkStart w:id="425" w:name="_Toc29002"/>
      <w:bookmarkStart w:id="426" w:name="_Toc25367"/>
      <w:bookmarkStart w:id="427" w:name="_Toc5722"/>
      <w:bookmarkStart w:id="428" w:name="_Toc25623"/>
      <w:bookmarkStart w:id="429" w:name="_Toc7131"/>
      <w:bookmarkStart w:id="430" w:name="_Toc1601"/>
      <w:bookmarkStart w:id="431" w:name="_Toc3536"/>
      <w:r>
        <w:rPr>
          <w:rFonts w:hint="eastAsia" w:ascii="宋体" w:hAnsi="宋体"/>
          <w:sz w:val="32"/>
          <w:szCs w:val="32"/>
          <w:lang w:val="en-US" w:eastAsia="zh-CN"/>
        </w:rPr>
        <w:t>符合加分政策的报考者享受笔试加分待遇：</w:t>
      </w:r>
    </w:p>
    <w:p>
      <w:pPr>
        <w:ind w:left="643"/>
        <w:outlineLvl w:val="2"/>
        <w:rPr>
          <w:rFonts w:ascii="楷体" w:hAnsi="楷体" w:eastAsia="楷体" w:cs="楷体"/>
          <w:b/>
          <w:bCs/>
          <w:color w:val="000000" w:themeColor="text1"/>
          <w:sz w:val="32"/>
          <w:szCs w:val="32"/>
          <w:highlight w:val="none"/>
          <w14:textFill>
            <w14:solidFill>
              <w14:schemeClr w14:val="tx1"/>
            </w14:solidFill>
          </w14:textFill>
        </w:rPr>
      </w:pPr>
      <w:bookmarkStart w:id="432" w:name="_Toc21369"/>
      <w:bookmarkStart w:id="433" w:name="_Toc11783"/>
      <w:bookmarkStart w:id="434" w:name="_Toc29521"/>
      <w:bookmarkStart w:id="435" w:name="_Toc18177"/>
      <w:bookmarkStart w:id="436" w:name="_Toc17410"/>
      <w:bookmarkStart w:id="437" w:name="_Toc18421"/>
      <w:bookmarkStart w:id="438" w:name="_Toc28689"/>
      <w:r>
        <w:rPr>
          <w:rFonts w:ascii="楷体" w:hAnsi="楷体" w:eastAsia="楷体" w:cs="楷体"/>
          <w:b/>
          <w:bCs/>
          <w:color w:val="000000" w:themeColor="text1"/>
          <w:sz w:val="32"/>
          <w:szCs w:val="32"/>
          <w:highlight w:val="none"/>
          <w14:textFill>
            <w14:solidFill>
              <w14:schemeClr w14:val="tx1"/>
            </w14:solidFill>
          </w14:textFill>
        </w:rPr>
        <w:t>1.</w:t>
      </w:r>
      <w:r>
        <w:rPr>
          <w:rFonts w:hint="eastAsia" w:ascii="楷体" w:hAnsi="楷体" w:eastAsia="楷体" w:cs="楷体"/>
          <w:b/>
          <w:bCs/>
          <w:color w:val="000000" w:themeColor="text1"/>
          <w:sz w:val="32"/>
          <w:szCs w:val="32"/>
          <w:highlight w:val="none"/>
          <w14:textFill>
            <w14:solidFill>
              <w14:schemeClr w14:val="tx1"/>
            </w14:solidFill>
          </w14:textFill>
        </w:rPr>
        <w:t>服务基层项目高校毕业人员</w:t>
      </w:r>
      <w:bookmarkEnd w:id="432"/>
      <w:bookmarkEnd w:id="433"/>
      <w:bookmarkEnd w:id="434"/>
      <w:bookmarkEnd w:id="435"/>
      <w:bookmarkEnd w:id="436"/>
      <w:bookmarkEnd w:id="437"/>
      <w:bookmarkEnd w:id="438"/>
    </w:p>
    <w:p>
      <w:pPr>
        <w:ind w:firstLine="640" w:firstLineChars="200"/>
        <w:rPr>
          <w:rFonts w:hint="eastAsia" w:ascii="宋体" w:hAnsi="宋体"/>
          <w:sz w:val="32"/>
          <w:szCs w:val="32"/>
          <w:lang w:val="en-US" w:eastAsia="zh-CN"/>
        </w:rPr>
      </w:pPr>
      <w:bookmarkStart w:id="439" w:name="_Toc22893"/>
      <w:bookmarkStart w:id="440" w:name="_Toc32263"/>
      <w:bookmarkStart w:id="441" w:name="_Toc30094"/>
      <w:bookmarkStart w:id="442" w:name="_Toc30876"/>
      <w:bookmarkStart w:id="443" w:name="_Toc12200"/>
      <w:r>
        <w:rPr>
          <w:rFonts w:hint="eastAsia" w:ascii="宋体" w:hAnsi="宋体"/>
          <w:sz w:val="32"/>
          <w:szCs w:val="32"/>
          <w:lang w:val="en-US" w:eastAsia="zh-CN"/>
        </w:rPr>
        <w:t>参加国家和福建省组织实施的“三支一扶”计划、“志愿服务西部计划”（含研究生支教团）、“志愿服务欠发达地区计划”、大学生“村官”和“服务社区计划”，服务期限为1年及以上且于报名截止当月前期满考核合格的福建户籍或福建生源高校毕业人员：服务期限2年及以上且期满考核合格的，报考市属事业单位笔试卷面分加3分；服务期限1年及以上不满2年且期满考核合格的，报考市属事业单位不加分。</w:t>
      </w:r>
    </w:p>
    <w:p>
      <w:pPr>
        <w:ind w:left="643"/>
        <w:outlineLvl w:val="2"/>
        <w:rPr>
          <w:rFonts w:ascii="楷体" w:hAnsi="楷体" w:eastAsia="楷体" w:cs="楷体"/>
          <w:b/>
          <w:bCs/>
          <w:color w:val="000000" w:themeColor="text1"/>
          <w:sz w:val="32"/>
          <w:szCs w:val="32"/>
          <w:highlight w:val="none"/>
          <w14:textFill>
            <w14:solidFill>
              <w14:schemeClr w14:val="tx1"/>
            </w14:solidFill>
          </w14:textFill>
        </w:rPr>
      </w:pPr>
      <w:bookmarkStart w:id="444" w:name="_Toc15039"/>
      <w:bookmarkStart w:id="445" w:name="_Toc2879"/>
      <w:r>
        <w:rPr>
          <w:rFonts w:ascii="楷体" w:hAnsi="楷体" w:eastAsia="楷体" w:cs="楷体"/>
          <w:b/>
          <w:bCs/>
          <w:color w:val="000000" w:themeColor="text1"/>
          <w:sz w:val="32"/>
          <w:szCs w:val="32"/>
          <w:highlight w:val="none"/>
          <w14:textFill>
            <w14:solidFill>
              <w14:schemeClr w14:val="tx1"/>
            </w14:solidFill>
          </w14:textFill>
        </w:rPr>
        <w:t>2.</w:t>
      </w:r>
      <w:r>
        <w:rPr>
          <w:rFonts w:hint="eastAsia" w:ascii="楷体" w:hAnsi="楷体" w:eastAsia="楷体" w:cs="楷体"/>
          <w:b/>
          <w:bCs/>
          <w:color w:val="000000" w:themeColor="text1"/>
          <w:sz w:val="32"/>
          <w:szCs w:val="32"/>
          <w:highlight w:val="none"/>
          <w14:textFill>
            <w14:solidFill>
              <w14:schemeClr w14:val="tx1"/>
            </w14:solidFill>
          </w14:textFill>
        </w:rPr>
        <w:t>退役士兵（含大学生退役士兵）</w:t>
      </w:r>
      <w:bookmarkEnd w:id="439"/>
      <w:bookmarkEnd w:id="440"/>
      <w:bookmarkEnd w:id="441"/>
      <w:bookmarkEnd w:id="442"/>
      <w:bookmarkEnd w:id="443"/>
      <w:bookmarkEnd w:id="444"/>
      <w:bookmarkEnd w:id="445"/>
    </w:p>
    <w:p>
      <w:pPr>
        <w:ind w:firstLine="640" w:firstLineChars="200"/>
        <w:rPr>
          <w:rFonts w:hint="eastAsia" w:ascii="宋体" w:hAnsi="宋体"/>
          <w:sz w:val="32"/>
          <w:szCs w:val="32"/>
          <w:lang w:val="en-US" w:eastAsia="zh-CN"/>
        </w:rPr>
      </w:pPr>
      <w:r>
        <w:rPr>
          <w:rFonts w:hint="eastAsia" w:ascii="宋体" w:hAnsi="宋体"/>
          <w:sz w:val="32"/>
          <w:szCs w:val="32"/>
          <w:lang w:val="en-US" w:eastAsia="zh-CN"/>
        </w:rPr>
        <w:t>由福建省兵役机关批准入伍或福建生源的退役士兵（在福建省外应征入伍，但已于报名截止日前取得福建户籍的可参照），可享受以下笔试卷面分加分：服役满13年以上的加8分;服役满9年至12年的加6分;服役满6年至8年的加4分;服役满3年至5年的加2分;荣立二等功及以上的另加3分/次;荣立三等功的另加2分/次;获得优秀士官或优秀士兵或优秀义务兵荣誉称号的另加1分/次;伤残士兵另加3分;对在边防、高原、海岛等艰苦地区或从事飞行、舰艇工作5年及以上的，除享受以上加分外可再加3分；全日制普通教育大专以上学历学生在校期间应征入伍且退役后继续完成学业的，毕业后加5分；全日制普通教育大专以上学历毕业生应征入伍的，退役后加5分。</w:t>
      </w:r>
    </w:p>
    <w:p>
      <w:pPr>
        <w:ind w:left="643"/>
        <w:outlineLvl w:val="2"/>
        <w:rPr>
          <w:rFonts w:ascii="楷体" w:hAnsi="楷体" w:eastAsia="楷体" w:cs="楷体"/>
          <w:b/>
          <w:bCs/>
          <w:color w:val="000000" w:themeColor="text1"/>
          <w:sz w:val="32"/>
          <w:szCs w:val="32"/>
          <w:highlight w:val="none"/>
          <w14:textFill>
            <w14:solidFill>
              <w14:schemeClr w14:val="tx1"/>
            </w14:solidFill>
          </w14:textFill>
        </w:rPr>
      </w:pPr>
      <w:bookmarkStart w:id="446" w:name="_Toc28909"/>
      <w:bookmarkStart w:id="447" w:name="_Toc1258"/>
      <w:bookmarkStart w:id="448" w:name="_Toc9573"/>
      <w:bookmarkStart w:id="449" w:name="_Toc28593"/>
      <w:bookmarkStart w:id="450" w:name="_Toc1241"/>
      <w:bookmarkStart w:id="451" w:name="_Toc6083"/>
      <w:bookmarkStart w:id="452" w:name="_Toc18108"/>
      <w:r>
        <w:rPr>
          <w:rFonts w:ascii="楷体" w:hAnsi="楷体" w:eastAsia="楷体" w:cs="楷体"/>
          <w:b/>
          <w:bCs/>
          <w:color w:val="000000" w:themeColor="text1"/>
          <w:sz w:val="32"/>
          <w:szCs w:val="32"/>
          <w:highlight w:val="none"/>
          <w14:textFill>
            <w14:solidFill>
              <w14:schemeClr w14:val="tx1"/>
            </w14:solidFill>
          </w14:textFill>
        </w:rPr>
        <w:t>3.</w:t>
      </w:r>
      <w:r>
        <w:rPr>
          <w:rFonts w:hint="eastAsia" w:ascii="楷体" w:hAnsi="楷体" w:eastAsia="楷体" w:cs="楷体"/>
          <w:b/>
          <w:bCs/>
          <w:color w:val="000000" w:themeColor="text1"/>
          <w:sz w:val="32"/>
          <w:szCs w:val="32"/>
          <w:highlight w:val="none"/>
          <w14:textFill>
            <w14:solidFill>
              <w14:schemeClr w14:val="tx1"/>
            </w14:solidFill>
          </w14:textFill>
        </w:rPr>
        <w:t>退役优秀运动员</w:t>
      </w:r>
      <w:bookmarkEnd w:id="446"/>
      <w:bookmarkEnd w:id="447"/>
      <w:bookmarkEnd w:id="448"/>
      <w:bookmarkEnd w:id="449"/>
      <w:bookmarkEnd w:id="450"/>
      <w:bookmarkEnd w:id="451"/>
      <w:bookmarkEnd w:id="452"/>
    </w:p>
    <w:p>
      <w:pPr>
        <w:ind w:firstLine="640" w:firstLineChars="200"/>
        <w:rPr>
          <w:rFonts w:hint="eastAsia" w:ascii="宋体" w:hAnsi="宋体"/>
          <w:sz w:val="32"/>
          <w:szCs w:val="32"/>
          <w:lang w:val="en-US" w:eastAsia="zh-CN"/>
        </w:rPr>
      </w:pPr>
      <w:r>
        <w:rPr>
          <w:rFonts w:hint="eastAsia" w:ascii="宋体" w:hAnsi="宋体"/>
          <w:sz w:val="32"/>
          <w:szCs w:val="32"/>
          <w:lang w:val="en-US" w:eastAsia="zh-CN"/>
        </w:rPr>
        <w:t>厦门市退役优秀运动员，可享受以下笔试卷面分加分：曾获得世界体育三大比赛（奥运会、世锦赛、世界杯）第2至第6名，亚洲体育三大比赛（亚运会、亚锦赛、亚洲杯）或全运会第2或第3名，全国锦标赛、全国冠军赛或篮球、排球、足球全国职业联赛第1名的，加9分；曾获得省运动会冠军，全国锦标赛、全国冠军赛或篮球、排球、足球全国职业联赛第2或第3名，亚洲体育三大比赛（亚运会、亚锦赛、亚洲杯）第4至第6名的，加7分。</w:t>
      </w:r>
    </w:p>
    <w:p>
      <w:pPr>
        <w:pStyle w:val="2"/>
        <w:ind w:firstLine="643" w:firstLineChars="200"/>
        <w:rPr>
          <w:rFonts w:hint="eastAsia" w:ascii="楷体" w:hAnsi="楷体" w:eastAsia="楷体" w:cs="楷体"/>
          <w:sz w:val="32"/>
          <w:szCs w:val="32"/>
          <w:lang w:val="en-US" w:eastAsia="zh-CN"/>
        </w:rPr>
      </w:pPr>
      <w:bookmarkStart w:id="453" w:name="_Toc7835"/>
      <w:bookmarkStart w:id="454" w:name="_Toc13156"/>
      <w:bookmarkStart w:id="455" w:name="_Toc27699"/>
      <w:bookmarkStart w:id="456" w:name="_Toc8388"/>
      <w:bookmarkStart w:id="457" w:name="_Toc12778"/>
      <w:bookmarkStart w:id="458" w:name="_Toc31621"/>
      <w:bookmarkStart w:id="459" w:name="_Toc12555"/>
      <w:bookmarkStart w:id="460" w:name="_Toc19099"/>
      <w:bookmarkStart w:id="461" w:name="_Toc3504"/>
      <w:bookmarkStart w:id="462" w:name="_Toc27192"/>
      <w:bookmarkStart w:id="463" w:name="_Toc17257"/>
      <w:bookmarkStart w:id="464" w:name="_Toc1576"/>
      <w:bookmarkStart w:id="465" w:name="_Toc22382"/>
      <w:bookmarkStart w:id="466" w:name="_Toc2647"/>
      <w:bookmarkStart w:id="467" w:name="_Toc20177"/>
      <w:bookmarkStart w:id="468" w:name="_Toc25623_WPSOffice_Level2"/>
      <w:bookmarkStart w:id="469" w:name="_Toc26877"/>
      <w:bookmarkStart w:id="470" w:name="_Toc5497"/>
      <w:bookmarkStart w:id="471" w:name="_Toc11555"/>
      <w:bookmarkStart w:id="472" w:name="_Toc31897"/>
      <w:bookmarkStart w:id="473" w:name="_Toc13263"/>
      <w:bookmarkStart w:id="474" w:name="_（三）加分证明"/>
      <w:r>
        <w:rPr>
          <w:rFonts w:hint="eastAsia" w:ascii="楷体" w:hAnsi="楷体" w:eastAsia="楷体" w:cs="楷体"/>
          <w:sz w:val="32"/>
          <w:szCs w:val="32"/>
          <w:lang w:val="en-US" w:eastAsia="zh-CN"/>
        </w:rPr>
        <w:t>（三）加分证明</w:t>
      </w:r>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p>
    <w:bookmarkEnd w:id="474"/>
    <w:p>
      <w:pPr>
        <w:ind w:firstLine="640" w:firstLineChars="200"/>
        <w:rPr>
          <w:rFonts w:hint="eastAsia" w:ascii="宋体" w:hAnsi="宋体"/>
          <w:sz w:val="32"/>
          <w:szCs w:val="32"/>
          <w:lang w:val="en-US" w:eastAsia="zh-CN"/>
        </w:rPr>
      </w:pPr>
      <w:r>
        <w:rPr>
          <w:rFonts w:hint="eastAsia" w:ascii="宋体" w:hAnsi="宋体"/>
          <w:sz w:val="32"/>
          <w:szCs w:val="32"/>
          <w:lang w:val="en-US" w:eastAsia="zh-CN"/>
        </w:rPr>
        <w:t>符合加分政策的报考者须在报名时如实填报和上传加分证明资料，并于报名期间向招聘单位提交（提交方式请与招聘单位联系）以下资料的原件及复印件（复印件需依序装订成册，一式2份），否则视为自动放弃享受加分政策：</w:t>
      </w:r>
    </w:p>
    <w:p>
      <w:pPr>
        <w:ind w:firstLine="640" w:firstLineChars="200"/>
        <w:rPr>
          <w:rFonts w:hint="eastAsia" w:ascii="宋体" w:hAnsi="宋体"/>
          <w:sz w:val="32"/>
          <w:szCs w:val="32"/>
          <w:lang w:val="en-US" w:eastAsia="zh-CN"/>
        </w:rPr>
      </w:pPr>
      <w:r>
        <w:rPr>
          <w:rFonts w:hint="eastAsia" w:ascii="宋体" w:hAnsi="宋体"/>
          <w:sz w:val="32"/>
          <w:szCs w:val="32"/>
          <w:lang w:val="en-US" w:eastAsia="zh-CN"/>
        </w:rPr>
        <w:t>1.基本资料：本人有效身份证正反面、户口本首页及个人页、学历（位）证；</w:t>
      </w:r>
    </w:p>
    <w:p>
      <w:pPr>
        <w:ind w:firstLine="640" w:firstLineChars="200"/>
        <w:rPr>
          <w:rFonts w:hint="eastAsia" w:ascii="宋体" w:hAnsi="宋体"/>
          <w:sz w:val="32"/>
          <w:szCs w:val="32"/>
          <w:lang w:val="en-US" w:eastAsia="zh-CN"/>
        </w:rPr>
      </w:pPr>
      <w:r>
        <w:rPr>
          <w:rFonts w:hint="eastAsia" w:ascii="宋体" w:hAnsi="宋体"/>
          <w:sz w:val="32"/>
          <w:szCs w:val="32"/>
          <w:lang w:val="en-US" w:eastAsia="zh-CN"/>
        </w:rPr>
        <w:t>2.证明资料：</w:t>
      </w:r>
    </w:p>
    <w:p>
      <w:pPr>
        <w:ind w:firstLine="640" w:firstLineChars="200"/>
        <w:rPr>
          <w:rFonts w:hint="eastAsia" w:ascii="宋体" w:hAnsi="宋体"/>
          <w:sz w:val="32"/>
          <w:szCs w:val="32"/>
          <w:lang w:val="en-US" w:eastAsia="zh-CN"/>
        </w:rPr>
      </w:pPr>
      <w:r>
        <w:rPr>
          <w:rFonts w:hint="eastAsia" w:ascii="宋体" w:hAnsi="宋体"/>
          <w:sz w:val="32"/>
          <w:szCs w:val="32"/>
          <w:lang w:val="en-US" w:eastAsia="zh-CN"/>
        </w:rPr>
        <w:t>（1）服务基层项目毕业生需提交组织实施相应项目的机构出具的服务基层期满考核合格证书（或服务期满考核合格材料）及福建户籍或福建生源证明材料。</w:t>
      </w:r>
    </w:p>
    <w:p>
      <w:pPr>
        <w:ind w:firstLine="640" w:firstLineChars="200"/>
        <w:rPr>
          <w:rFonts w:hint="eastAsia" w:ascii="宋体" w:hAnsi="宋体"/>
          <w:sz w:val="32"/>
          <w:szCs w:val="32"/>
          <w:lang w:val="en-US" w:eastAsia="zh-CN"/>
        </w:rPr>
      </w:pPr>
      <w:r>
        <w:rPr>
          <w:rFonts w:hint="eastAsia" w:ascii="宋体" w:hAnsi="宋体"/>
          <w:sz w:val="32"/>
          <w:szCs w:val="32"/>
          <w:lang w:val="en-US" w:eastAsia="zh-CN"/>
        </w:rPr>
        <w:t>（2）符合加分政策的退役士兵（含大学生退役士兵）安置在厦门市的，可于上班时间持身份证、退伍证前往安置地区级退役军人事务局开具证明材料；安置在厦门市以外的，可由安置地县级及以上退役军人事务部门开具证明。此前已由相关部门开具的证明继续有效。</w:t>
      </w:r>
    </w:p>
    <w:p>
      <w:pPr>
        <w:ind w:firstLine="640" w:firstLineChars="200"/>
        <w:rPr>
          <w:rFonts w:hint="eastAsia" w:ascii="宋体" w:hAnsi="宋体"/>
          <w:sz w:val="32"/>
          <w:szCs w:val="32"/>
          <w:lang w:val="en-US" w:eastAsia="zh-CN"/>
        </w:rPr>
      </w:pPr>
      <w:r>
        <w:rPr>
          <w:rFonts w:hint="eastAsia" w:ascii="宋体" w:hAnsi="宋体"/>
          <w:sz w:val="32"/>
          <w:szCs w:val="32"/>
          <w:lang w:val="en-US" w:eastAsia="zh-CN"/>
        </w:rPr>
        <w:t>（3）符合加分政策的我市退役优秀运动员可持相应奖项证书前往厦门市体育局人事处开具证明材料(联系电话0592-5339323)。</w:t>
      </w:r>
    </w:p>
    <w:p>
      <w:pPr>
        <w:pStyle w:val="2"/>
        <w:ind w:firstLine="643" w:firstLineChars="200"/>
        <w:rPr>
          <w:rFonts w:hint="eastAsia" w:ascii="黑体" w:hAnsi="黑体" w:eastAsia="黑体" w:cs="黑体"/>
          <w:sz w:val="32"/>
          <w:szCs w:val="32"/>
          <w:lang w:val="en-US" w:eastAsia="zh-CN"/>
        </w:rPr>
      </w:pPr>
      <w:bookmarkStart w:id="475" w:name="_Toc10775"/>
      <w:bookmarkStart w:id="476" w:name="_Toc31386"/>
      <w:bookmarkStart w:id="477" w:name="_Toc32323"/>
      <w:bookmarkStart w:id="478" w:name="_Toc16283"/>
      <w:bookmarkStart w:id="479" w:name="_Toc13535"/>
      <w:bookmarkStart w:id="480" w:name="_Toc14230"/>
      <w:bookmarkStart w:id="481" w:name="_Toc2617"/>
      <w:bookmarkStart w:id="482" w:name="_Toc30027"/>
      <w:bookmarkStart w:id="483" w:name="_Toc24042"/>
      <w:bookmarkStart w:id="484" w:name="_Toc22845"/>
      <w:bookmarkStart w:id="485" w:name="_Toc21511"/>
      <w:bookmarkStart w:id="486" w:name="_Toc6716"/>
      <w:bookmarkStart w:id="487" w:name="_十、体检"/>
      <w:r>
        <w:rPr>
          <w:rFonts w:hint="eastAsia" w:ascii="黑体" w:hAnsi="黑体" w:eastAsia="黑体" w:cs="黑体"/>
          <w:sz w:val="32"/>
          <w:szCs w:val="32"/>
          <w:lang w:val="en-US" w:eastAsia="zh-CN"/>
        </w:rPr>
        <w:t>十、</w:t>
      </w:r>
      <w:bookmarkEnd w:id="424"/>
      <w:r>
        <w:rPr>
          <w:rFonts w:hint="eastAsia" w:ascii="黑体" w:hAnsi="黑体" w:eastAsia="黑体" w:cs="黑体"/>
          <w:sz w:val="32"/>
          <w:szCs w:val="32"/>
          <w:lang w:val="en-US" w:eastAsia="zh-CN"/>
        </w:rPr>
        <w:t>体检</w:t>
      </w:r>
      <w:bookmarkEnd w:id="425"/>
      <w:bookmarkEnd w:id="426"/>
      <w:bookmarkEnd w:id="427"/>
      <w:bookmarkEnd w:id="428"/>
      <w:bookmarkEnd w:id="429"/>
      <w:bookmarkEnd w:id="430"/>
      <w:bookmarkEnd w:id="431"/>
      <w:bookmarkEnd w:id="475"/>
      <w:bookmarkEnd w:id="476"/>
      <w:bookmarkEnd w:id="477"/>
      <w:bookmarkEnd w:id="478"/>
      <w:bookmarkEnd w:id="479"/>
      <w:bookmarkEnd w:id="480"/>
      <w:bookmarkEnd w:id="481"/>
      <w:bookmarkEnd w:id="482"/>
      <w:bookmarkEnd w:id="483"/>
      <w:bookmarkEnd w:id="484"/>
      <w:bookmarkEnd w:id="485"/>
      <w:bookmarkEnd w:id="486"/>
    </w:p>
    <w:bookmarkEnd w:id="487"/>
    <w:p>
      <w:pPr>
        <w:pStyle w:val="2"/>
        <w:ind w:firstLine="643" w:firstLineChars="200"/>
        <w:rPr>
          <w:rFonts w:hint="eastAsia" w:ascii="楷体" w:hAnsi="楷体" w:eastAsia="楷体" w:cs="楷体"/>
          <w:sz w:val="32"/>
          <w:szCs w:val="32"/>
          <w:lang w:val="en-US" w:eastAsia="zh-CN"/>
        </w:rPr>
      </w:pPr>
      <w:bookmarkStart w:id="488" w:name="_Toc32234"/>
      <w:bookmarkStart w:id="489" w:name="_Toc28695"/>
      <w:bookmarkStart w:id="490" w:name="_Toc3"/>
      <w:bookmarkStart w:id="491" w:name="_Toc19599"/>
      <w:bookmarkStart w:id="492" w:name="_Toc27514"/>
      <w:bookmarkStart w:id="493" w:name="_Toc27190"/>
      <w:bookmarkStart w:id="494" w:name="_Toc26089"/>
      <w:bookmarkStart w:id="495" w:name="_Toc31699"/>
      <w:bookmarkStart w:id="496" w:name="_Toc28070"/>
      <w:bookmarkStart w:id="497" w:name="_Toc6826"/>
      <w:bookmarkStart w:id="498" w:name="_Toc27716"/>
      <w:bookmarkStart w:id="499" w:name="_Toc25271"/>
      <w:bookmarkStart w:id="500" w:name="_Toc9385"/>
      <w:bookmarkStart w:id="501" w:name="_Toc12069"/>
      <w:bookmarkStart w:id="502" w:name="_Toc11664"/>
      <w:bookmarkStart w:id="503" w:name="_Toc28190"/>
      <w:bookmarkStart w:id="504" w:name="_Toc21135"/>
      <w:bookmarkStart w:id="505" w:name="_Toc17298"/>
      <w:bookmarkStart w:id="506" w:name="_Toc4037"/>
      <w:bookmarkStart w:id="507" w:name="_（一）确定人选"/>
      <w:r>
        <w:rPr>
          <w:rFonts w:hint="eastAsia" w:ascii="楷体" w:hAnsi="楷体" w:eastAsia="楷体" w:cs="楷体"/>
          <w:sz w:val="32"/>
          <w:szCs w:val="32"/>
          <w:lang w:val="en-US" w:eastAsia="zh-CN"/>
        </w:rPr>
        <w:t>（一）确定体检人选</w:t>
      </w:r>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p>
    <w:bookmarkEnd w:id="507"/>
    <w:p>
      <w:pPr>
        <w:ind w:firstLine="640" w:firstLineChars="200"/>
        <w:rPr>
          <w:rFonts w:hint="eastAsia" w:ascii="宋体" w:hAnsi="宋体"/>
          <w:sz w:val="32"/>
          <w:szCs w:val="32"/>
          <w:lang w:val="en-US" w:eastAsia="zh-CN"/>
        </w:rPr>
      </w:pPr>
      <w:bookmarkStart w:id="508" w:name="_Toc12468"/>
      <w:bookmarkStart w:id="509" w:name="_Toc16053"/>
      <w:bookmarkStart w:id="510" w:name="_Toc30737"/>
      <w:bookmarkStart w:id="511" w:name="_Toc6116"/>
      <w:bookmarkStart w:id="512" w:name="_Toc29734"/>
      <w:bookmarkStart w:id="513" w:name="_Toc19417"/>
      <w:bookmarkStart w:id="514" w:name="_Toc16535"/>
      <w:bookmarkStart w:id="515" w:name="_Toc28613"/>
      <w:bookmarkStart w:id="516" w:name="_Toc2707"/>
      <w:bookmarkStart w:id="517" w:name="_Toc25487"/>
      <w:bookmarkStart w:id="518" w:name="_Toc31894"/>
      <w:bookmarkStart w:id="519" w:name="_Toc30664"/>
      <w:bookmarkStart w:id="520" w:name="_Toc23737"/>
      <w:bookmarkStart w:id="521" w:name="_Toc15471"/>
      <w:bookmarkStart w:id="522" w:name="_Toc29898"/>
      <w:bookmarkStart w:id="523" w:name="_Toc17027"/>
      <w:bookmarkStart w:id="524" w:name="_Toc5078"/>
      <w:r>
        <w:rPr>
          <w:rFonts w:hint="eastAsia" w:ascii="宋体" w:hAnsi="宋体"/>
          <w:sz w:val="32"/>
          <w:szCs w:val="32"/>
          <w:lang w:val="en-US" w:eastAsia="zh-CN"/>
        </w:rPr>
        <w:t>体检人选从笔试、面试成绩和综合总分均合格者中，根据综合总分排名，按岗位拟聘人数1:1的比例从高分至低分确定。</w:t>
      </w:r>
    </w:p>
    <w:p>
      <w:pPr>
        <w:pStyle w:val="2"/>
        <w:ind w:firstLine="643" w:firstLineChars="200"/>
        <w:rPr>
          <w:rFonts w:hint="eastAsia" w:ascii="楷体" w:hAnsi="楷体" w:eastAsia="楷体" w:cs="楷体"/>
          <w:sz w:val="32"/>
          <w:szCs w:val="32"/>
          <w:lang w:val="en-US" w:eastAsia="zh-CN"/>
        </w:rPr>
      </w:pPr>
      <w:bookmarkStart w:id="525" w:name="_Toc8144"/>
      <w:bookmarkStart w:id="526" w:name="_Toc23558"/>
      <w:r>
        <w:rPr>
          <w:rFonts w:hint="eastAsia" w:ascii="楷体" w:hAnsi="楷体" w:eastAsia="楷体" w:cs="楷体"/>
          <w:sz w:val="32"/>
          <w:szCs w:val="32"/>
          <w:lang w:val="en-US" w:eastAsia="zh-CN"/>
        </w:rPr>
        <w:t>（二）组织体检</w:t>
      </w:r>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p>
    <w:p>
      <w:pPr>
        <w:ind w:firstLine="640" w:firstLineChars="200"/>
        <w:rPr>
          <w:rFonts w:hint="eastAsia" w:ascii="宋体" w:hAnsi="宋体"/>
          <w:sz w:val="32"/>
          <w:szCs w:val="32"/>
          <w:lang w:val="en-US" w:eastAsia="zh-CN"/>
        </w:rPr>
      </w:pPr>
      <w:r>
        <w:rPr>
          <w:rFonts w:hint="eastAsia" w:ascii="宋体" w:hAnsi="宋体"/>
          <w:sz w:val="32"/>
          <w:szCs w:val="32"/>
          <w:lang w:val="en-US" w:eastAsia="zh-CN"/>
        </w:rPr>
        <w:t>体检由招聘单位组织实施。体检人员应根据招聘单位通知要求按时参加并配合体检，否则视为自动放弃体检资格。</w:t>
      </w:r>
    </w:p>
    <w:p>
      <w:pPr>
        <w:pStyle w:val="2"/>
        <w:ind w:firstLine="643" w:firstLineChars="200"/>
        <w:rPr>
          <w:rFonts w:hint="eastAsia" w:ascii="楷体" w:hAnsi="楷体" w:eastAsia="楷体" w:cs="楷体"/>
          <w:sz w:val="32"/>
          <w:szCs w:val="32"/>
          <w:lang w:val="en-US" w:eastAsia="zh-CN"/>
        </w:rPr>
      </w:pPr>
      <w:bookmarkStart w:id="527" w:name="_Toc20421"/>
      <w:bookmarkStart w:id="528" w:name="_Toc21764"/>
      <w:bookmarkStart w:id="529" w:name="_Toc12596"/>
      <w:bookmarkStart w:id="530" w:name="_Toc17435"/>
      <w:bookmarkStart w:id="531" w:name="_Toc14139"/>
      <w:bookmarkStart w:id="532" w:name="_Toc6069"/>
      <w:bookmarkStart w:id="533" w:name="_Toc7608"/>
      <w:bookmarkStart w:id="534" w:name="_Toc5442"/>
      <w:bookmarkStart w:id="535" w:name="_Toc30279"/>
      <w:bookmarkStart w:id="536" w:name="_Toc20297"/>
      <w:bookmarkStart w:id="537" w:name="_Toc20423"/>
      <w:bookmarkStart w:id="538" w:name="_Toc23700"/>
      <w:bookmarkStart w:id="539" w:name="_Toc15585"/>
      <w:bookmarkStart w:id="540" w:name="_Toc8135"/>
      <w:bookmarkStart w:id="541" w:name="_Toc8046"/>
      <w:bookmarkStart w:id="542" w:name="_Toc21540"/>
      <w:bookmarkStart w:id="543" w:name="_Toc12985"/>
      <w:bookmarkStart w:id="544" w:name="_Toc21516"/>
      <w:bookmarkStart w:id="545" w:name="_Toc6354"/>
      <w:bookmarkStart w:id="546" w:name="_（三）体检依据"/>
      <w:r>
        <w:rPr>
          <w:rFonts w:hint="eastAsia" w:ascii="楷体" w:hAnsi="楷体" w:eastAsia="楷体" w:cs="楷体"/>
          <w:sz w:val="32"/>
          <w:szCs w:val="32"/>
          <w:lang w:val="en-US" w:eastAsia="zh-CN"/>
        </w:rPr>
        <w:t>（三）体检依据</w:t>
      </w:r>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p>
    <w:bookmarkEnd w:id="546"/>
    <w:p>
      <w:pPr>
        <w:ind w:firstLine="640" w:firstLineChars="200"/>
        <w:rPr>
          <w:rFonts w:hint="eastAsia" w:ascii="宋体" w:hAnsi="宋体"/>
          <w:sz w:val="32"/>
          <w:szCs w:val="32"/>
          <w:lang w:val="en-US" w:eastAsia="zh-CN"/>
        </w:rPr>
      </w:pPr>
      <w:bookmarkStart w:id="547" w:name="_Toc23446"/>
      <w:bookmarkStart w:id="548" w:name="_Toc13211"/>
      <w:bookmarkStart w:id="549" w:name="_Toc16762"/>
      <w:bookmarkStart w:id="550" w:name="_Toc29748"/>
      <w:bookmarkStart w:id="551" w:name="_Toc16484"/>
      <w:bookmarkStart w:id="552" w:name="_Toc30928"/>
      <w:bookmarkStart w:id="553" w:name="_Toc13607"/>
      <w:r>
        <w:rPr>
          <w:rFonts w:hint="eastAsia" w:ascii="宋体" w:hAnsi="宋体"/>
          <w:sz w:val="32"/>
          <w:szCs w:val="32"/>
          <w:lang w:val="en-US" w:eastAsia="zh-CN"/>
        </w:rPr>
        <w:t>本次招聘体检参照《公务员录用体检通用标准（试行）》和《公务员录用体检操作手册（试行）》和《关于修订〈公务员录用体检通用标准（试行）〉及〈公务员录用体检操作手册（试行）〉的通知》（人社部发〔2016〕140号）等文件的要求，特殊岗位有相应体检标准的可另行要求。具体检测方法由体检医院结合实际确定，体检结论以体检医院出具的体检报告为准。</w:t>
      </w:r>
    </w:p>
    <w:p>
      <w:pPr>
        <w:ind w:firstLine="640" w:firstLineChars="200"/>
        <w:rPr>
          <w:rFonts w:hint="eastAsia" w:ascii="宋体" w:hAnsi="宋体"/>
          <w:sz w:val="32"/>
          <w:szCs w:val="32"/>
          <w:lang w:val="en-US" w:eastAsia="zh-CN"/>
        </w:rPr>
      </w:pPr>
      <w:r>
        <w:rPr>
          <w:rFonts w:hint="eastAsia" w:ascii="宋体" w:hAnsi="宋体"/>
          <w:sz w:val="32"/>
          <w:szCs w:val="32"/>
          <w:lang w:val="en-US" w:eastAsia="zh-CN"/>
        </w:rPr>
        <w:t>从事放射岗位人员还需根据《放射工作人员职业健康监护技术规范》（卫通〔2011〕2号）完成岗前必检项目的体检。从事医学检验、生物制药、生物材料工程岗位人员体检结果还应满足《公务员录用体检特殊标准（试行）》（人社部发〔2010〕82号）对身体条件的要求。</w:t>
      </w:r>
    </w:p>
    <w:p>
      <w:pPr>
        <w:ind w:firstLine="640" w:firstLineChars="200"/>
        <w:rPr>
          <w:rFonts w:hint="eastAsia" w:ascii="宋体" w:hAnsi="宋体"/>
          <w:sz w:val="32"/>
          <w:szCs w:val="32"/>
          <w:lang w:val="en-US" w:eastAsia="zh-CN"/>
        </w:rPr>
      </w:pPr>
      <w:r>
        <w:rPr>
          <w:rFonts w:hint="eastAsia" w:ascii="宋体" w:hAnsi="宋体"/>
          <w:sz w:val="32"/>
          <w:szCs w:val="32"/>
          <w:lang w:val="en-US" w:eastAsia="zh-CN"/>
        </w:rPr>
        <w:t>体（复）检费用个人自理。凡在体检中弄虚作假或隐瞒真实身体状况的人员，取消聘用资格。</w:t>
      </w:r>
    </w:p>
    <w:p>
      <w:pPr>
        <w:pStyle w:val="2"/>
        <w:ind w:firstLine="643" w:firstLineChars="200"/>
        <w:rPr>
          <w:rFonts w:hint="eastAsia" w:ascii="楷体" w:hAnsi="楷体" w:eastAsia="楷体" w:cs="楷体"/>
          <w:sz w:val="32"/>
          <w:szCs w:val="32"/>
          <w:lang w:val="en-US" w:eastAsia="zh-CN"/>
        </w:rPr>
      </w:pPr>
      <w:bookmarkStart w:id="554" w:name="_Toc1981"/>
      <w:bookmarkStart w:id="555" w:name="_Toc15355"/>
      <w:bookmarkStart w:id="556" w:name="_Toc29311"/>
      <w:bookmarkStart w:id="557" w:name="_Toc15688"/>
      <w:bookmarkStart w:id="558" w:name="_Toc9401"/>
      <w:bookmarkStart w:id="559" w:name="_Toc17350"/>
      <w:bookmarkStart w:id="560" w:name="_Toc3118"/>
      <w:bookmarkStart w:id="561" w:name="_Toc10895"/>
      <w:bookmarkStart w:id="562" w:name="_Toc10496"/>
      <w:bookmarkStart w:id="563" w:name="_Toc15213"/>
      <w:bookmarkStart w:id="564" w:name="_Toc7086"/>
      <w:bookmarkStart w:id="565" w:name="_Toc6748"/>
      <w:bookmarkStart w:id="566" w:name="_（四）体检复检"/>
      <w:r>
        <w:rPr>
          <w:rFonts w:hint="eastAsia" w:ascii="楷体" w:hAnsi="楷体" w:eastAsia="楷体" w:cs="楷体"/>
          <w:sz w:val="32"/>
          <w:szCs w:val="32"/>
          <w:lang w:val="en-US" w:eastAsia="zh-CN"/>
        </w:rPr>
        <w:t>（四）体检复检</w:t>
      </w:r>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p>
    <w:bookmarkEnd w:id="566"/>
    <w:p>
      <w:pPr>
        <w:ind w:firstLine="640" w:firstLineChars="200"/>
        <w:rPr>
          <w:rFonts w:hint="eastAsia" w:ascii="宋体" w:hAnsi="宋体"/>
          <w:sz w:val="32"/>
          <w:szCs w:val="32"/>
          <w:lang w:val="en-US" w:eastAsia="zh-CN"/>
        </w:rPr>
      </w:pPr>
      <w:r>
        <w:rPr>
          <w:rFonts w:hint="eastAsia" w:ascii="宋体" w:hAnsi="宋体"/>
          <w:sz w:val="32"/>
          <w:szCs w:val="32"/>
          <w:lang w:val="en-US" w:eastAsia="zh-CN"/>
        </w:rPr>
        <w:t>复检参照人力资源社会保障部、卫生部、国家公务员局《关于进一步做好公务员考试录用体检工作的通知》(人社部发〔2012〕65号)的有关规定执行，其中：</w:t>
      </w:r>
    </w:p>
    <w:p>
      <w:pPr>
        <w:ind w:firstLine="640" w:firstLineChars="200"/>
        <w:rPr>
          <w:rFonts w:hint="eastAsia" w:ascii="宋体" w:hAnsi="宋体"/>
          <w:sz w:val="32"/>
          <w:szCs w:val="32"/>
          <w:lang w:val="en-US" w:eastAsia="zh-CN"/>
        </w:rPr>
      </w:pPr>
      <w:r>
        <w:rPr>
          <w:rFonts w:hint="eastAsia" w:ascii="宋体" w:hAnsi="宋体"/>
          <w:sz w:val="32"/>
          <w:szCs w:val="32"/>
          <w:lang w:val="en-US" w:eastAsia="zh-CN"/>
        </w:rPr>
        <w:t>1. 对心率、视力、听力、血压等项目达不到体检合格标准的，安排当日复检；对边缘性心脏杂音、病理性心电图、病理性杂音、频发早搏（心电图证实）等项目达不到体检合格标准的，安排当场复检。</w:t>
      </w:r>
    </w:p>
    <w:p>
      <w:pPr>
        <w:ind w:firstLine="640" w:firstLineChars="200"/>
        <w:rPr>
          <w:rFonts w:hint="eastAsia" w:ascii="宋体" w:hAnsi="宋体"/>
          <w:sz w:val="32"/>
          <w:szCs w:val="32"/>
          <w:lang w:val="en-US" w:eastAsia="zh-CN"/>
        </w:rPr>
      </w:pPr>
      <w:r>
        <w:rPr>
          <w:rFonts w:hint="eastAsia" w:ascii="宋体" w:hAnsi="宋体"/>
          <w:sz w:val="32"/>
          <w:szCs w:val="32"/>
          <w:lang w:val="en-US" w:eastAsia="zh-CN"/>
        </w:rPr>
        <w:t>2.体检人员对非当日或非当场复检的体检项目结果有疑义的，可在接到体检结论的7日内提出复检申请，由招聘单位另行指定医院复检。复检时不得告知复检项目。复检只能进行1次，体检结论以复检的结果为准。自行体检的结果一律无效。</w:t>
      </w:r>
    </w:p>
    <w:p>
      <w:pPr>
        <w:ind w:firstLine="640" w:firstLineChars="200"/>
        <w:rPr>
          <w:rFonts w:hint="eastAsia" w:ascii="宋体" w:hAnsi="宋体"/>
          <w:sz w:val="32"/>
          <w:szCs w:val="32"/>
          <w:lang w:val="en-US" w:eastAsia="zh-CN"/>
        </w:rPr>
      </w:pPr>
      <w:r>
        <w:rPr>
          <w:rFonts w:hint="eastAsia" w:ascii="宋体" w:hAnsi="宋体"/>
          <w:sz w:val="32"/>
          <w:szCs w:val="32"/>
          <w:lang w:val="en-US" w:eastAsia="zh-CN"/>
        </w:rPr>
        <w:t>3.招聘单位对体检人员体检结论有疑义的，也可在接到体检结论通知之日起7日内决定是否安排体检人员复检。</w:t>
      </w:r>
    </w:p>
    <w:p>
      <w:pPr>
        <w:pStyle w:val="2"/>
        <w:ind w:firstLine="643" w:firstLineChars="200"/>
        <w:rPr>
          <w:rFonts w:hint="eastAsia" w:ascii="楷体" w:hAnsi="楷体" w:eastAsia="楷体" w:cs="楷体"/>
          <w:sz w:val="32"/>
          <w:szCs w:val="32"/>
          <w:lang w:val="en-US" w:eastAsia="zh-CN"/>
        </w:rPr>
      </w:pPr>
      <w:bookmarkStart w:id="567" w:name="_Toc7769"/>
      <w:bookmarkStart w:id="568" w:name="_Toc1387"/>
      <w:bookmarkStart w:id="569" w:name="_Toc3060"/>
      <w:bookmarkStart w:id="570" w:name="_Toc18917"/>
      <w:bookmarkStart w:id="571" w:name="_Toc15620"/>
      <w:bookmarkStart w:id="572" w:name="_Toc4060"/>
      <w:bookmarkStart w:id="573" w:name="_Toc31883"/>
      <w:bookmarkStart w:id="574" w:name="_Toc10287"/>
      <w:bookmarkStart w:id="575" w:name="_Toc229"/>
      <w:bookmarkStart w:id="576" w:name="_Toc8900"/>
      <w:bookmarkStart w:id="577" w:name="_Toc31673"/>
      <w:bookmarkStart w:id="578" w:name="_Toc28126"/>
      <w:bookmarkStart w:id="579" w:name="_Toc32448"/>
      <w:bookmarkStart w:id="580" w:name="_Toc739"/>
      <w:bookmarkStart w:id="581" w:name="_Toc647"/>
      <w:bookmarkStart w:id="582" w:name="_Toc4346"/>
      <w:bookmarkStart w:id="583" w:name="_Toc11349"/>
      <w:bookmarkStart w:id="584" w:name="_Toc8084"/>
      <w:bookmarkStart w:id="585" w:name="_Toc2078"/>
      <w:r>
        <w:rPr>
          <w:rFonts w:hint="eastAsia" w:ascii="楷体" w:hAnsi="楷体" w:eastAsia="楷体" w:cs="楷体"/>
          <w:sz w:val="32"/>
          <w:szCs w:val="32"/>
          <w:lang w:val="en-US" w:eastAsia="zh-CN"/>
        </w:rPr>
        <w:t>（五）可延迟体检的情形</w:t>
      </w:r>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p>
    <w:p>
      <w:pPr>
        <w:ind w:firstLine="640" w:firstLineChars="200"/>
        <w:rPr>
          <w:rFonts w:hint="eastAsia" w:ascii="宋体" w:hAnsi="宋体"/>
          <w:sz w:val="32"/>
          <w:szCs w:val="32"/>
          <w:lang w:val="en-US" w:eastAsia="zh-CN"/>
        </w:rPr>
      </w:pPr>
      <w:bookmarkStart w:id="586" w:name="_Toc1565"/>
      <w:bookmarkStart w:id="587" w:name="_Toc6708"/>
      <w:bookmarkStart w:id="588" w:name="_Toc14215"/>
      <w:bookmarkStart w:id="589" w:name="_Toc28034"/>
      <w:bookmarkStart w:id="590" w:name="_Toc13622"/>
      <w:bookmarkStart w:id="591" w:name="_Toc8472"/>
      <w:bookmarkStart w:id="592" w:name="_Toc5225"/>
      <w:bookmarkStart w:id="593" w:name="_Toc12954"/>
      <w:bookmarkStart w:id="594" w:name="_Toc19941"/>
      <w:bookmarkStart w:id="595" w:name="_Toc27911"/>
      <w:bookmarkStart w:id="596" w:name="_Toc32366"/>
      <w:bookmarkStart w:id="597" w:name="_Toc2243"/>
      <w:bookmarkStart w:id="598" w:name="_Toc9255"/>
      <w:bookmarkStart w:id="599" w:name="_Toc18733"/>
      <w:bookmarkStart w:id="600" w:name="_Toc25090"/>
      <w:bookmarkStart w:id="601" w:name="_Toc22213"/>
      <w:bookmarkStart w:id="602" w:name="_Toc28818"/>
      <w:r>
        <w:rPr>
          <w:rFonts w:hint="eastAsia" w:ascii="宋体" w:hAnsi="宋体"/>
          <w:sz w:val="32"/>
          <w:szCs w:val="32"/>
          <w:lang w:val="en-US" w:eastAsia="zh-CN"/>
        </w:rPr>
        <w:t>女性报考者因怀孕、哺乳期需申请延期体检的，须提供相应的医学证明，由招聘单位确定延缓体检的合理期限。</w:t>
      </w:r>
    </w:p>
    <w:p>
      <w:pPr>
        <w:pStyle w:val="2"/>
        <w:ind w:firstLine="643" w:firstLineChars="200"/>
        <w:rPr>
          <w:rFonts w:hint="eastAsia" w:ascii="黑体" w:hAnsi="黑体" w:eastAsia="黑体" w:cs="黑体"/>
          <w:sz w:val="32"/>
          <w:szCs w:val="32"/>
          <w:lang w:val="en-US" w:eastAsia="zh-CN"/>
        </w:rPr>
      </w:pPr>
      <w:bookmarkStart w:id="603" w:name="_Toc13000"/>
      <w:bookmarkStart w:id="604" w:name="_Toc19609"/>
      <w:r>
        <w:rPr>
          <w:rFonts w:hint="eastAsia" w:ascii="黑体" w:hAnsi="黑体" w:eastAsia="黑体" w:cs="黑体"/>
          <w:sz w:val="32"/>
          <w:szCs w:val="32"/>
          <w:lang w:val="en-US" w:eastAsia="zh-CN"/>
        </w:rPr>
        <w:t>十一、考察</w:t>
      </w:r>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p>
    <w:p>
      <w:pPr>
        <w:ind w:firstLine="640" w:firstLineChars="200"/>
        <w:rPr>
          <w:rFonts w:hint="eastAsia" w:ascii="宋体" w:hAnsi="宋体"/>
          <w:sz w:val="32"/>
          <w:szCs w:val="32"/>
          <w:lang w:val="en-US" w:eastAsia="zh-CN"/>
        </w:rPr>
      </w:pPr>
      <w:r>
        <w:rPr>
          <w:rFonts w:hint="eastAsia" w:ascii="宋体" w:hAnsi="宋体"/>
          <w:sz w:val="32"/>
          <w:szCs w:val="32"/>
          <w:lang w:val="en-US" w:eastAsia="zh-CN"/>
        </w:rPr>
        <w:t>对体检合格的拟聘人员，由招聘单位组织考察其政治思想、道德品质、廉洁自律、能力素质、工作态度、学习和工作表现及是否需要回避等内容情况，并对拟聘人员的资格条件进行再次审核。</w:t>
      </w:r>
    </w:p>
    <w:p>
      <w:pPr>
        <w:ind w:firstLine="640" w:firstLineChars="200"/>
        <w:rPr>
          <w:rFonts w:hint="eastAsia" w:ascii="宋体" w:hAnsi="宋体"/>
          <w:sz w:val="32"/>
          <w:szCs w:val="32"/>
          <w:lang w:val="en-US" w:eastAsia="zh-CN"/>
        </w:rPr>
      </w:pPr>
      <w:bookmarkStart w:id="605" w:name="_Toc2077"/>
      <w:bookmarkStart w:id="606" w:name="_Toc9126"/>
      <w:bookmarkStart w:id="607" w:name="_Toc6994"/>
      <w:r>
        <w:rPr>
          <w:rFonts w:hint="eastAsia" w:ascii="宋体" w:hAnsi="宋体"/>
          <w:sz w:val="32"/>
          <w:szCs w:val="32"/>
          <w:lang w:val="en-US" w:eastAsia="zh-CN"/>
        </w:rPr>
        <w:t>考察工作前，招聘单位将通过中国执行信息公开网（http://zxgk.court.gov.cn/）核实考察对象有无失信被执行的情况，发现被依法列为失信联合惩戒对象的，取消聘用资格。</w:t>
      </w:r>
    </w:p>
    <w:p>
      <w:pPr>
        <w:pStyle w:val="2"/>
        <w:ind w:firstLine="643" w:firstLineChars="200"/>
        <w:rPr>
          <w:rFonts w:hint="eastAsia" w:ascii="黑体" w:hAnsi="黑体" w:eastAsia="黑体" w:cs="黑体"/>
          <w:sz w:val="32"/>
          <w:szCs w:val="32"/>
          <w:lang w:val="en-US" w:eastAsia="zh-CN"/>
        </w:rPr>
      </w:pPr>
      <w:bookmarkStart w:id="608" w:name="_Toc2045"/>
      <w:bookmarkStart w:id="609" w:name="_Toc29510"/>
      <w:bookmarkStart w:id="610" w:name="_Toc9121"/>
      <w:bookmarkStart w:id="611" w:name="_Toc10334"/>
      <w:bookmarkStart w:id="612" w:name="_Toc25758"/>
      <w:bookmarkStart w:id="613" w:name="_Toc8942"/>
      <w:bookmarkStart w:id="614" w:name="_Toc15036"/>
      <w:bookmarkStart w:id="615" w:name="_Toc6051"/>
      <w:bookmarkStart w:id="616" w:name="_Toc20089"/>
      <w:bookmarkStart w:id="617" w:name="_Toc13961"/>
      <w:bookmarkStart w:id="618" w:name="_Toc2745"/>
      <w:bookmarkStart w:id="619" w:name="_Toc3371"/>
      <w:bookmarkStart w:id="620" w:name="_Toc26510"/>
      <w:bookmarkStart w:id="621" w:name="_Toc824"/>
      <w:bookmarkStart w:id="622" w:name="_Toc16952"/>
      <w:bookmarkStart w:id="623" w:name="_Toc375"/>
      <w:r>
        <w:rPr>
          <w:rFonts w:hint="eastAsia" w:ascii="黑体" w:hAnsi="黑体" w:eastAsia="黑体" w:cs="黑体"/>
          <w:sz w:val="32"/>
          <w:szCs w:val="32"/>
          <w:lang w:val="en-US" w:eastAsia="zh-CN"/>
        </w:rPr>
        <w:t>十二、聘用</w:t>
      </w:r>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Start w:id="624" w:name="_Toc15037"/>
      <w:bookmarkStart w:id="625" w:name="_Toc25406"/>
      <w:bookmarkStart w:id="626" w:name="_Toc5990"/>
    </w:p>
    <w:p>
      <w:pPr>
        <w:pStyle w:val="2"/>
        <w:ind w:firstLine="643" w:firstLineChars="200"/>
        <w:rPr>
          <w:rFonts w:hint="eastAsia" w:ascii="楷体" w:hAnsi="楷体" w:eastAsia="楷体" w:cs="楷体"/>
          <w:sz w:val="32"/>
          <w:szCs w:val="32"/>
          <w:lang w:val="en-US" w:eastAsia="zh-CN"/>
        </w:rPr>
      </w:pPr>
      <w:bookmarkStart w:id="627" w:name="_Toc14474"/>
      <w:bookmarkStart w:id="628" w:name="_Toc20735"/>
      <w:bookmarkStart w:id="629" w:name="_Toc1443"/>
      <w:bookmarkStart w:id="630" w:name="_Toc1476"/>
      <w:bookmarkStart w:id="631" w:name="_Toc14984"/>
      <w:bookmarkStart w:id="632" w:name="_Toc14162"/>
      <w:bookmarkStart w:id="633" w:name="_Toc8398"/>
      <w:bookmarkStart w:id="634" w:name="_Toc2326"/>
      <w:bookmarkStart w:id="635" w:name="_Toc14968"/>
      <w:bookmarkStart w:id="636" w:name="_Toc8031"/>
      <w:bookmarkStart w:id="637" w:name="_Toc28140"/>
      <w:bookmarkStart w:id="638" w:name="_Toc18613"/>
      <w:bookmarkStart w:id="639" w:name="_Toc15248"/>
      <w:bookmarkStart w:id="640" w:name="_Toc2648"/>
      <w:bookmarkStart w:id="641" w:name="_Toc19383"/>
      <w:bookmarkStart w:id="642" w:name="_Toc16593"/>
      <w:bookmarkStart w:id="643" w:name="_（一）手续办理"/>
      <w:r>
        <w:rPr>
          <w:rFonts w:hint="eastAsia" w:ascii="楷体" w:hAnsi="楷体" w:eastAsia="楷体" w:cs="楷体"/>
          <w:sz w:val="32"/>
          <w:szCs w:val="32"/>
          <w:lang w:val="en-US" w:eastAsia="zh-CN"/>
        </w:rPr>
        <w:t>（一）手续办理</w:t>
      </w:r>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p>
    <w:bookmarkEnd w:id="643"/>
    <w:p>
      <w:pPr>
        <w:ind w:firstLine="640" w:firstLineChars="200"/>
        <w:rPr>
          <w:rFonts w:hint="eastAsia" w:ascii="宋体" w:hAnsi="宋体"/>
          <w:sz w:val="32"/>
          <w:szCs w:val="32"/>
          <w:lang w:val="en-US" w:eastAsia="zh-CN"/>
        </w:rPr>
      </w:pPr>
      <w:bookmarkStart w:id="644" w:name="_Toc7790"/>
      <w:bookmarkStart w:id="645" w:name="_Toc27606"/>
      <w:bookmarkStart w:id="646" w:name="_Toc5566"/>
      <w:bookmarkStart w:id="647" w:name="_Toc20553"/>
      <w:bookmarkStart w:id="648" w:name="_Toc18282"/>
      <w:bookmarkStart w:id="649" w:name="_Toc2233"/>
      <w:bookmarkStart w:id="650" w:name="_Toc3201"/>
      <w:bookmarkStart w:id="651" w:name="_Toc15329"/>
      <w:bookmarkStart w:id="652" w:name="_Toc5376"/>
      <w:bookmarkStart w:id="653" w:name="_Toc23497"/>
      <w:bookmarkStart w:id="654" w:name="_Toc27136"/>
      <w:bookmarkStart w:id="655" w:name="_Toc27370"/>
      <w:bookmarkStart w:id="656" w:name="_Toc15886"/>
      <w:bookmarkStart w:id="657" w:name="_Toc974"/>
      <w:bookmarkStart w:id="658" w:name="_Toc17386"/>
      <w:bookmarkStart w:id="659" w:name="_Toc1514"/>
      <w:bookmarkStart w:id="660" w:name="_Toc11701"/>
      <w:r>
        <w:rPr>
          <w:rFonts w:hint="eastAsia" w:ascii="宋体" w:hAnsi="宋体"/>
          <w:sz w:val="32"/>
          <w:szCs w:val="32"/>
          <w:lang w:val="en-US" w:eastAsia="zh-CN"/>
        </w:rPr>
        <w:t xml:space="preserve">公示结果无异议，或经招聘单位报厦门医学院核实不影响聘用的，拟聘人员应于公示期满后5个月内提供办理聘用手续所需的全部资料（含个人人事档案）。因情况确实特殊、无法在上述期限内提供完备资料的，拟聘人员需提交书面申请并与招聘单位协商一致后报厦门医学院核准，可适当延长资料提交时限（延长时限原则上不超过2个月），否则视为自动放弃聘用资格。 </w:t>
      </w:r>
    </w:p>
    <w:p>
      <w:pPr>
        <w:pStyle w:val="2"/>
        <w:ind w:firstLine="643" w:firstLineChars="200"/>
        <w:rPr>
          <w:rFonts w:hint="eastAsia" w:ascii="楷体" w:hAnsi="楷体" w:eastAsia="楷体" w:cs="楷体"/>
          <w:sz w:val="32"/>
          <w:szCs w:val="32"/>
          <w:lang w:val="en-US" w:eastAsia="zh-CN"/>
        </w:rPr>
      </w:pPr>
      <w:bookmarkStart w:id="661" w:name="_Toc1452"/>
      <w:bookmarkStart w:id="662" w:name="_Toc3110"/>
      <w:r>
        <w:rPr>
          <w:rFonts w:hint="eastAsia" w:ascii="楷体" w:hAnsi="楷体" w:eastAsia="楷体" w:cs="楷体"/>
          <w:sz w:val="32"/>
          <w:szCs w:val="32"/>
          <w:lang w:val="en-US" w:eastAsia="zh-CN"/>
        </w:rPr>
        <w:t>（二）岗位聘任</w:t>
      </w:r>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p>
    <w:p>
      <w:pPr>
        <w:ind w:firstLine="640" w:firstLineChars="200"/>
        <w:rPr>
          <w:rFonts w:hint="eastAsia" w:ascii="宋体" w:hAnsi="宋体"/>
          <w:sz w:val="32"/>
          <w:szCs w:val="32"/>
          <w:lang w:val="en-US" w:eastAsia="zh-CN"/>
        </w:rPr>
      </w:pPr>
      <w:bookmarkStart w:id="663" w:name="_Toc11026"/>
      <w:bookmarkStart w:id="664" w:name="_Toc7768"/>
      <w:bookmarkStart w:id="665" w:name="_Toc5705"/>
      <w:bookmarkStart w:id="666" w:name="_Toc18947"/>
      <w:bookmarkStart w:id="667" w:name="_Toc15865"/>
      <w:bookmarkStart w:id="668" w:name="_Toc30319"/>
      <w:bookmarkStart w:id="669" w:name="_Toc5335"/>
      <w:r>
        <w:rPr>
          <w:rFonts w:hint="eastAsia" w:ascii="宋体" w:hAnsi="宋体"/>
          <w:sz w:val="32"/>
          <w:szCs w:val="32"/>
          <w:lang w:val="en-US" w:eastAsia="zh-CN"/>
        </w:rPr>
        <w:t>拟聘人员办理就业手续后，招聘单位应依据《事业单位人事管理条例》、《厦门市事业单位聘用制暂行规定》与拟聘人员签订《聘用合同》。聘用人员的人员身份及工龄、工资、养老保险等待遇由招聘单位查阅其人事档案后，按照厦门市有关规定认定。</w:t>
      </w:r>
    </w:p>
    <w:p>
      <w:pPr>
        <w:ind w:firstLine="640" w:firstLineChars="200"/>
        <w:rPr>
          <w:rFonts w:hint="eastAsia" w:ascii="宋体" w:hAnsi="宋体"/>
          <w:sz w:val="32"/>
          <w:szCs w:val="32"/>
          <w:lang w:val="en-US" w:eastAsia="zh-CN"/>
        </w:rPr>
      </w:pPr>
      <w:r>
        <w:rPr>
          <w:rFonts w:hint="eastAsia" w:ascii="宋体" w:hAnsi="宋体"/>
          <w:sz w:val="32"/>
          <w:szCs w:val="32"/>
          <w:lang w:val="en-US" w:eastAsia="zh-CN"/>
        </w:rPr>
        <w:t>招聘单位应遵照事业单位岗位设置管理规定，按本单位发布的招聘岗位类别和级别对拟聘人员进行聘任。如招聘单位的拟聘岗位数量不足或拟聘人员不具备相应岗位聘任资格条件的，可实行高职低聘。</w:t>
      </w:r>
    </w:p>
    <w:p>
      <w:pPr>
        <w:pStyle w:val="2"/>
        <w:ind w:firstLine="643" w:firstLineChars="200"/>
        <w:rPr>
          <w:rFonts w:hint="eastAsia" w:ascii="黑体" w:hAnsi="黑体" w:eastAsia="黑体" w:cs="黑体"/>
          <w:sz w:val="32"/>
          <w:szCs w:val="32"/>
          <w:lang w:val="en-US" w:eastAsia="zh-CN"/>
        </w:rPr>
      </w:pPr>
      <w:bookmarkStart w:id="670" w:name="_Toc27336"/>
      <w:bookmarkStart w:id="671" w:name="_Toc13188"/>
      <w:bookmarkStart w:id="672" w:name="_Toc29840"/>
      <w:bookmarkStart w:id="673" w:name="_Toc25970"/>
      <w:bookmarkStart w:id="674" w:name="_Toc25740"/>
      <w:bookmarkStart w:id="675" w:name="_Toc8215"/>
      <w:bookmarkStart w:id="676" w:name="_Toc15292"/>
      <w:bookmarkStart w:id="677" w:name="_Toc12597"/>
      <w:bookmarkStart w:id="678" w:name="_Toc6764"/>
      <w:bookmarkStart w:id="679" w:name="_Toc5518"/>
      <w:bookmarkStart w:id="680" w:name="_Toc422"/>
      <w:bookmarkStart w:id="681" w:name="_Toc14354"/>
      <w:r>
        <w:rPr>
          <w:rFonts w:hint="eastAsia" w:ascii="黑体" w:hAnsi="黑体" w:eastAsia="黑体" w:cs="黑体"/>
          <w:sz w:val="32"/>
          <w:szCs w:val="32"/>
          <w:lang w:val="en-US" w:eastAsia="zh-CN"/>
        </w:rPr>
        <w:t>十三、其他事项</w:t>
      </w:r>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Start w:id="682" w:name="_Toc20963"/>
      <w:bookmarkStart w:id="683" w:name="_Toc28131"/>
      <w:bookmarkStart w:id="684" w:name="_Toc29849"/>
    </w:p>
    <w:p>
      <w:pPr>
        <w:pStyle w:val="2"/>
        <w:ind w:firstLine="643" w:firstLineChars="200"/>
        <w:rPr>
          <w:rFonts w:hint="eastAsia" w:ascii="楷体" w:hAnsi="楷体" w:eastAsia="楷体" w:cs="楷体"/>
          <w:sz w:val="32"/>
          <w:szCs w:val="32"/>
          <w:lang w:val="en-US" w:eastAsia="zh-CN"/>
        </w:rPr>
      </w:pPr>
      <w:bookmarkStart w:id="685" w:name="_Toc14964"/>
      <w:bookmarkStart w:id="686" w:name="_Toc1179"/>
      <w:bookmarkStart w:id="687" w:name="_Toc10955"/>
      <w:bookmarkStart w:id="688" w:name="_Toc8119"/>
      <w:bookmarkStart w:id="689" w:name="_Toc26162"/>
      <w:bookmarkStart w:id="690" w:name="_Toc11992"/>
      <w:bookmarkStart w:id="691" w:name="_Toc32512"/>
      <w:bookmarkStart w:id="692" w:name="_Toc18548"/>
      <w:bookmarkStart w:id="693" w:name="_Toc13475"/>
      <w:bookmarkStart w:id="694" w:name="_Toc2663"/>
      <w:bookmarkStart w:id="695" w:name="_Toc7430"/>
      <w:bookmarkStart w:id="696" w:name="_Toc5470"/>
      <w:bookmarkStart w:id="697" w:name="_Toc30716"/>
      <w:bookmarkStart w:id="698" w:name="_Toc12131"/>
      <w:bookmarkStart w:id="699" w:name="_Toc20020"/>
      <w:bookmarkStart w:id="700" w:name="_Toc310"/>
      <w:r>
        <w:rPr>
          <w:rFonts w:hint="eastAsia" w:ascii="楷体" w:hAnsi="楷体" w:eastAsia="楷体" w:cs="楷体"/>
          <w:sz w:val="32"/>
          <w:szCs w:val="32"/>
          <w:lang w:val="en-US" w:eastAsia="zh-CN"/>
        </w:rPr>
        <w:t>（一）中共党员</w:t>
      </w:r>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p>
    <w:p>
      <w:pPr>
        <w:ind w:firstLine="640" w:firstLineChars="200"/>
        <w:rPr>
          <w:rFonts w:hint="eastAsia" w:ascii="宋体" w:hAnsi="宋体"/>
          <w:sz w:val="32"/>
          <w:szCs w:val="32"/>
          <w:lang w:val="en-US" w:eastAsia="zh-CN"/>
        </w:rPr>
      </w:pPr>
      <w:r>
        <w:rPr>
          <w:rFonts w:hint="eastAsia" w:ascii="宋体" w:hAnsi="宋体"/>
          <w:sz w:val="32"/>
          <w:szCs w:val="32"/>
          <w:lang w:val="en-US" w:eastAsia="zh-CN"/>
        </w:rPr>
        <w:t>岗位资格条件要求为“中共党员”的，中共预备党员也可报考。</w:t>
      </w:r>
    </w:p>
    <w:p>
      <w:pPr>
        <w:pStyle w:val="2"/>
        <w:ind w:firstLine="643" w:firstLineChars="200"/>
        <w:rPr>
          <w:rFonts w:hint="eastAsia" w:ascii="楷体" w:hAnsi="楷体" w:eastAsia="楷体" w:cs="楷体"/>
          <w:sz w:val="32"/>
          <w:szCs w:val="32"/>
          <w:lang w:val="en-US" w:eastAsia="zh-CN"/>
        </w:rPr>
      </w:pPr>
      <w:bookmarkStart w:id="701" w:name="_Toc12130"/>
      <w:bookmarkStart w:id="702" w:name="_Toc1658"/>
      <w:bookmarkStart w:id="703" w:name="_Toc29092"/>
      <w:bookmarkStart w:id="704" w:name="_Toc20117"/>
      <w:bookmarkStart w:id="705" w:name="_Toc1705"/>
      <w:bookmarkStart w:id="706" w:name="_Toc27100"/>
      <w:bookmarkStart w:id="707" w:name="_Toc26996"/>
      <w:bookmarkStart w:id="708" w:name="_Toc24529"/>
      <w:bookmarkStart w:id="709" w:name="_Toc5176"/>
      <w:bookmarkStart w:id="710" w:name="_Toc15299"/>
      <w:bookmarkStart w:id="711" w:name="_Toc9773"/>
      <w:bookmarkStart w:id="712" w:name="_Toc1238"/>
      <w:bookmarkStart w:id="713" w:name="_Toc31167"/>
      <w:bookmarkStart w:id="714" w:name="_Toc26653"/>
      <w:bookmarkStart w:id="715" w:name="_Toc17261"/>
      <w:bookmarkStart w:id="716" w:name="_Toc1653"/>
      <w:bookmarkStart w:id="717" w:name="_Toc29951"/>
      <w:bookmarkStart w:id="718" w:name="_Toc28915"/>
      <w:bookmarkStart w:id="719" w:name="_Toc27337"/>
      <w:r>
        <w:rPr>
          <w:rFonts w:hint="eastAsia" w:ascii="楷体" w:hAnsi="楷体" w:eastAsia="楷体" w:cs="楷体"/>
          <w:sz w:val="32"/>
          <w:szCs w:val="32"/>
          <w:lang w:val="en-US" w:eastAsia="zh-CN"/>
        </w:rPr>
        <w:t>（二）职称</w:t>
      </w:r>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p>
    <w:p>
      <w:pPr>
        <w:ind w:firstLine="640" w:firstLineChars="200"/>
        <w:rPr>
          <w:rFonts w:hint="eastAsia" w:ascii="宋体" w:hAnsi="宋体"/>
          <w:sz w:val="32"/>
          <w:szCs w:val="32"/>
          <w:lang w:val="en-US" w:eastAsia="zh-CN"/>
        </w:rPr>
      </w:pPr>
      <w:bookmarkStart w:id="720" w:name="_Toc32214"/>
      <w:bookmarkStart w:id="721" w:name="_Toc25614"/>
      <w:bookmarkStart w:id="722" w:name="_Toc4426"/>
      <w:bookmarkStart w:id="723" w:name="_Toc21039"/>
      <w:bookmarkStart w:id="724" w:name="_Toc23989"/>
      <w:bookmarkStart w:id="725" w:name="_Toc16150"/>
      <w:bookmarkStart w:id="726" w:name="_Toc10787"/>
      <w:bookmarkStart w:id="727" w:name="_Toc1744"/>
      <w:bookmarkStart w:id="728" w:name="_Toc2787"/>
      <w:bookmarkStart w:id="729" w:name="_Toc25308"/>
      <w:bookmarkStart w:id="730" w:name="_Toc16551"/>
      <w:bookmarkStart w:id="731" w:name="_Toc29540"/>
      <w:bookmarkStart w:id="732" w:name="_Toc31382"/>
      <w:bookmarkStart w:id="733" w:name="_Toc979"/>
      <w:bookmarkStart w:id="734" w:name="_Toc21952"/>
      <w:bookmarkStart w:id="735" w:name="_Toc2289"/>
      <w:bookmarkStart w:id="736" w:name="_Toc19212"/>
      <w:r>
        <w:rPr>
          <w:rFonts w:hint="eastAsia" w:ascii="宋体" w:hAnsi="宋体"/>
          <w:sz w:val="32"/>
          <w:szCs w:val="32"/>
          <w:lang w:val="en-US" w:eastAsia="zh-CN"/>
        </w:rPr>
        <w:t>岗位资格条件要求的职称是指经社会化评审、全国统一考试或考核确认等方式取得的专业技术职务任职资格，不含通过非公有制企业职称评审方式取得的职称。</w:t>
      </w:r>
    </w:p>
    <w:p>
      <w:pPr>
        <w:ind w:firstLine="640" w:firstLineChars="200"/>
        <w:rPr>
          <w:rFonts w:hint="eastAsia" w:ascii="宋体" w:hAnsi="宋体"/>
          <w:sz w:val="32"/>
          <w:szCs w:val="32"/>
          <w:lang w:val="en-US" w:eastAsia="zh-CN"/>
        </w:rPr>
      </w:pPr>
      <w:r>
        <w:rPr>
          <w:rFonts w:hint="eastAsia" w:ascii="宋体" w:hAnsi="宋体"/>
          <w:sz w:val="32"/>
          <w:szCs w:val="32"/>
          <w:lang w:val="en-US" w:eastAsia="zh-CN"/>
        </w:rPr>
        <w:t>按照国家和省部规定自主评聘的卫生技术系列高级职称人员，须经福建省职改部门确认或颁发的卫生高级专业技术职务任职资格，方能作为岗位正常聘任和岗位级别晋升的依据。以非普通教育学历报考的考生，“医”类岗位须取得与岗位相符的执业助理医师及以上医师资格，“药、护、技”三类岗位须取得与岗位相符的卫生专业技术初级及以上职务任职资格。</w:t>
      </w:r>
    </w:p>
    <w:p>
      <w:pPr>
        <w:ind w:firstLine="640" w:firstLineChars="200"/>
        <w:rPr>
          <w:rFonts w:hint="eastAsia" w:ascii="宋体" w:hAnsi="宋体"/>
          <w:sz w:val="32"/>
          <w:szCs w:val="32"/>
          <w:lang w:val="en-US" w:eastAsia="zh-CN"/>
        </w:rPr>
      </w:pPr>
      <w:r>
        <w:rPr>
          <w:rFonts w:hint="eastAsia" w:ascii="宋体" w:hAnsi="宋体"/>
          <w:sz w:val="32"/>
          <w:szCs w:val="32"/>
          <w:lang w:val="en-US" w:eastAsia="zh-CN"/>
        </w:rPr>
        <w:t>报考者已于报名截止日前通过岗位条件要求（含上述以非普通教育学历报考的考生须取得的资格要求）的相应资格证书考试（或评审等）但未取得证书的，须在资格复核时，提供通过考试成绩单、评审通过文件或考核确认表等有效材料。2022年毕业的医学专业“四证合一”应届研究生，在符合报考岗位其他资格条件的前提下，其医师资格证书可于2022年12月31日前随符合岗位报考条件的学历、学位证书一并提供。</w:t>
      </w:r>
    </w:p>
    <w:p>
      <w:pPr>
        <w:pStyle w:val="2"/>
        <w:ind w:firstLine="643" w:firstLineChars="200"/>
        <w:rPr>
          <w:rFonts w:hint="eastAsia" w:ascii="楷体" w:hAnsi="楷体" w:eastAsia="楷体" w:cs="楷体"/>
          <w:sz w:val="32"/>
          <w:szCs w:val="32"/>
          <w:lang w:val="en-US" w:eastAsia="zh-CN"/>
        </w:rPr>
      </w:pPr>
      <w:bookmarkStart w:id="737" w:name="_Toc30197"/>
      <w:bookmarkStart w:id="738" w:name="_Toc27294"/>
      <w:r>
        <w:rPr>
          <w:rFonts w:hint="eastAsia" w:ascii="楷体" w:hAnsi="楷体" w:eastAsia="楷体" w:cs="楷体"/>
          <w:sz w:val="32"/>
          <w:szCs w:val="32"/>
          <w:lang w:val="en-US" w:eastAsia="zh-CN"/>
        </w:rPr>
        <w:t>（三）规范化培训</w:t>
      </w:r>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p>
    <w:p>
      <w:pPr>
        <w:ind w:firstLine="640" w:firstLineChars="200"/>
        <w:rPr>
          <w:rFonts w:hint="eastAsia" w:ascii="宋体" w:hAnsi="宋体"/>
          <w:sz w:val="32"/>
          <w:szCs w:val="32"/>
          <w:lang w:val="en-US" w:eastAsia="zh-CN"/>
        </w:rPr>
      </w:pPr>
      <w:bookmarkStart w:id="739" w:name="_Toc21766"/>
      <w:bookmarkStart w:id="740" w:name="_Toc4591"/>
      <w:bookmarkStart w:id="741" w:name="_Toc9207"/>
      <w:bookmarkStart w:id="742" w:name="_Toc18949"/>
      <w:bookmarkStart w:id="743" w:name="_Toc14906"/>
      <w:bookmarkStart w:id="744" w:name="_Toc4062"/>
      <w:bookmarkStart w:id="745" w:name="_Toc20667"/>
      <w:bookmarkStart w:id="746" w:name="_Toc23921"/>
      <w:bookmarkStart w:id="747" w:name="_Toc11629"/>
      <w:bookmarkStart w:id="748" w:name="_Toc24247"/>
      <w:bookmarkStart w:id="749" w:name="_Toc28576"/>
      <w:bookmarkStart w:id="750" w:name="_Toc9739"/>
      <w:bookmarkStart w:id="751" w:name="_Toc23760"/>
      <w:bookmarkStart w:id="752" w:name="_Toc21922"/>
      <w:bookmarkStart w:id="753" w:name="_Toc22175"/>
      <w:bookmarkStart w:id="754" w:name="_Toc24022"/>
      <w:bookmarkStart w:id="755" w:name="_Toc16990"/>
      <w:bookmarkStart w:id="756" w:name="_（四）应届高校毕业生"/>
      <w:r>
        <w:rPr>
          <w:rFonts w:hint="eastAsia" w:ascii="宋体" w:hAnsi="宋体"/>
          <w:sz w:val="32"/>
          <w:szCs w:val="32"/>
          <w:lang w:val="en-US" w:eastAsia="zh-CN"/>
        </w:rPr>
        <w:t>岗位资格条件要求完成住院医师规范化培训的，是指按照《住院医师规范化培训内容和标准（试行）》完成住院医师规范化培训内容并取得合格证书。</w:t>
      </w:r>
    </w:p>
    <w:p>
      <w:pPr>
        <w:ind w:firstLine="640" w:firstLineChars="200"/>
        <w:rPr>
          <w:rFonts w:hint="eastAsia" w:ascii="宋体" w:hAnsi="宋体"/>
          <w:sz w:val="32"/>
          <w:szCs w:val="32"/>
          <w:lang w:val="en-US" w:eastAsia="zh-CN"/>
        </w:rPr>
      </w:pPr>
      <w:r>
        <w:rPr>
          <w:rFonts w:hint="eastAsia" w:ascii="宋体" w:hAnsi="宋体"/>
          <w:sz w:val="32"/>
          <w:szCs w:val="32"/>
          <w:lang w:val="en-US" w:eastAsia="zh-CN"/>
        </w:rPr>
        <w:t>报考者须于资格复核时提供岗位资格条件要求的规范化培训合格证书或通过考试成绩单。2022年毕业的医学专业“四证合一”应届研究生，在符合报考岗位其他资格条件的前提下，其住院医师规范化培训合格证书可于2022年12月31日前随符合岗位报考条件的学历、学位证书一并提供。</w:t>
      </w:r>
    </w:p>
    <w:p>
      <w:pPr>
        <w:ind w:firstLine="640" w:firstLineChars="200"/>
        <w:rPr>
          <w:rFonts w:hint="eastAsia" w:ascii="宋体" w:hAnsi="宋体"/>
          <w:sz w:val="32"/>
          <w:szCs w:val="32"/>
          <w:lang w:val="en-US" w:eastAsia="zh-CN"/>
        </w:rPr>
      </w:pPr>
      <w:r>
        <w:rPr>
          <w:rFonts w:hint="eastAsia" w:ascii="宋体" w:hAnsi="宋体"/>
          <w:sz w:val="32"/>
          <w:szCs w:val="32"/>
          <w:lang w:val="en-US" w:eastAsia="zh-CN"/>
        </w:rPr>
        <w:t>面向社会招收的住院医师如为普通高校应届毕业生的，其住培合格当年在医疗卫生机构就业，按当年应届毕业生同等对待；经住培合格的本科学历临床医师，按临床医学、口腔医学、中医专业学位硕士研究生同等对待，其中住培合格证书中的培训专业原则上应当与招聘岗位的专业或类别要求相一致。</w:t>
      </w:r>
    </w:p>
    <w:p>
      <w:pPr>
        <w:pStyle w:val="2"/>
        <w:ind w:firstLine="643" w:firstLineChars="200"/>
        <w:rPr>
          <w:rFonts w:hint="eastAsia" w:ascii="楷体" w:hAnsi="楷体" w:eastAsia="楷体" w:cs="楷体"/>
          <w:sz w:val="32"/>
          <w:szCs w:val="32"/>
          <w:lang w:val="en-US" w:eastAsia="zh-CN"/>
        </w:rPr>
      </w:pPr>
      <w:bookmarkStart w:id="757" w:name="_Toc23661"/>
      <w:bookmarkStart w:id="758" w:name="_Toc2822"/>
      <w:r>
        <w:rPr>
          <w:rFonts w:hint="eastAsia" w:ascii="楷体" w:hAnsi="楷体" w:eastAsia="楷体" w:cs="楷体"/>
          <w:color w:val="auto"/>
          <w:sz w:val="32"/>
          <w:szCs w:val="32"/>
          <w:u w:val="none"/>
          <w:lang w:val="en-US" w:eastAsia="zh-CN"/>
        </w:rPr>
        <w:t>（四）应届高校毕业生</w:t>
      </w:r>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7"/>
      <w:bookmarkEnd w:id="758"/>
    </w:p>
    <w:bookmarkEnd w:id="756"/>
    <w:p>
      <w:pPr>
        <w:ind w:firstLine="640" w:firstLineChars="200"/>
        <w:rPr>
          <w:rFonts w:hint="eastAsia" w:ascii="宋体" w:hAnsi="宋体"/>
          <w:sz w:val="32"/>
          <w:szCs w:val="32"/>
          <w:lang w:val="en-US" w:eastAsia="zh-CN"/>
        </w:rPr>
      </w:pPr>
      <w:bookmarkStart w:id="759" w:name="_Toc29449"/>
      <w:bookmarkStart w:id="760" w:name="_Toc21903"/>
      <w:bookmarkStart w:id="761" w:name="_Toc20713"/>
      <w:bookmarkStart w:id="762" w:name="_Toc26030"/>
      <w:bookmarkStart w:id="763" w:name="_Toc30902"/>
      <w:bookmarkStart w:id="764" w:name="_Toc16363"/>
      <w:bookmarkStart w:id="765" w:name="_Toc3674"/>
      <w:bookmarkStart w:id="766" w:name="_Toc20308"/>
      <w:bookmarkStart w:id="767" w:name="_Toc6986"/>
      <w:bookmarkStart w:id="768" w:name="_Toc20572"/>
      <w:bookmarkStart w:id="769" w:name="_Toc14117"/>
      <w:bookmarkStart w:id="770" w:name="_Toc2801"/>
      <w:bookmarkStart w:id="771" w:name="_Toc23084"/>
      <w:bookmarkStart w:id="772" w:name="_（五）全日制普通教育学历"/>
      <w:bookmarkStart w:id="773" w:name="_Toc17835_WPSOffice_Level2"/>
      <w:bookmarkStart w:id="774" w:name="_Toc3069"/>
      <w:bookmarkStart w:id="775" w:name="_Toc5428"/>
      <w:bookmarkStart w:id="776" w:name="_Toc18970"/>
      <w:bookmarkStart w:id="777" w:name="_Toc7516"/>
      <w:bookmarkStart w:id="778" w:name="_Toc14931"/>
      <w:bookmarkStart w:id="779" w:name="_Toc1147"/>
      <w:bookmarkStart w:id="780" w:name="_（五）生源"/>
      <w:bookmarkStart w:id="781" w:name="_Toc11834"/>
      <w:bookmarkStart w:id="782" w:name="_Toc14505"/>
      <w:r>
        <w:rPr>
          <w:rFonts w:hint="eastAsia" w:ascii="宋体" w:hAnsi="宋体"/>
          <w:sz w:val="32"/>
          <w:szCs w:val="32"/>
          <w:lang w:val="en-US" w:eastAsia="zh-CN"/>
        </w:rPr>
        <w:t>参照国家、福建省有关文件政策，本次招聘岗位资格条件中涉及面向应届高校毕业生的，包含以下对象：</w:t>
      </w:r>
      <w:bookmarkEnd w:id="759"/>
      <w:bookmarkEnd w:id="760"/>
      <w:bookmarkEnd w:id="761"/>
      <w:bookmarkEnd w:id="762"/>
      <w:bookmarkEnd w:id="763"/>
      <w:bookmarkEnd w:id="764"/>
    </w:p>
    <w:p>
      <w:pPr>
        <w:ind w:firstLine="640" w:firstLineChars="200"/>
        <w:rPr>
          <w:rFonts w:hint="eastAsia" w:ascii="宋体" w:hAnsi="宋体"/>
          <w:sz w:val="32"/>
          <w:szCs w:val="32"/>
          <w:lang w:val="en-US" w:eastAsia="zh-CN"/>
        </w:rPr>
      </w:pPr>
      <w:r>
        <w:rPr>
          <w:rFonts w:hint="eastAsia" w:ascii="宋体" w:hAnsi="宋体"/>
          <w:sz w:val="32"/>
          <w:szCs w:val="32"/>
          <w:lang w:val="en-US" w:eastAsia="zh-CN"/>
        </w:rPr>
        <w:t>1.2022届毕业生。在2022年1月1日至2022年12月31日间（以证书落款时间为准）取得国家承认的学历、学位证书的高校毕业生。</w:t>
      </w:r>
    </w:p>
    <w:p>
      <w:pPr>
        <w:ind w:firstLine="640" w:firstLineChars="200"/>
        <w:rPr>
          <w:rFonts w:hint="eastAsia" w:ascii="宋体" w:hAnsi="宋体"/>
          <w:sz w:val="32"/>
          <w:szCs w:val="32"/>
          <w:lang w:val="en-US" w:eastAsia="zh-CN"/>
        </w:rPr>
      </w:pPr>
      <w:r>
        <w:rPr>
          <w:rFonts w:hint="eastAsia" w:ascii="宋体" w:hAnsi="宋体"/>
          <w:sz w:val="32"/>
          <w:szCs w:val="32"/>
          <w:lang w:val="en-US" w:eastAsia="zh-CN"/>
        </w:rPr>
        <w:t>2.截至报名截止日，离校未就业的2020届、2021届毕业生。2020届、2021届毕业生按照上述2022届毕业生进行类推界定。</w:t>
      </w:r>
    </w:p>
    <w:p>
      <w:pPr>
        <w:ind w:firstLine="640" w:firstLineChars="200"/>
        <w:rPr>
          <w:rFonts w:hint="eastAsia" w:ascii="宋体" w:hAnsi="宋体"/>
          <w:sz w:val="32"/>
          <w:szCs w:val="32"/>
          <w:lang w:val="en-US" w:eastAsia="zh-CN"/>
        </w:rPr>
      </w:pPr>
      <w:r>
        <w:rPr>
          <w:rFonts w:hint="eastAsia" w:ascii="宋体" w:hAnsi="宋体"/>
          <w:sz w:val="32"/>
          <w:szCs w:val="32"/>
          <w:lang w:val="en-US" w:eastAsia="zh-CN"/>
        </w:rPr>
        <w:t>3.持国（境）外学历（位）报考者按上述两点类推界定，毕业时间界定以本须知“六、学历（位）认定”第（二）部分“国（境）外学历（位）”所述材料确定的学历（位）获得时间为准。</w:t>
      </w:r>
    </w:p>
    <w:p>
      <w:pPr>
        <w:ind w:firstLine="640" w:firstLineChars="200"/>
        <w:rPr>
          <w:rFonts w:hint="eastAsia" w:ascii="宋体" w:hAnsi="宋体"/>
          <w:sz w:val="32"/>
          <w:szCs w:val="32"/>
          <w:lang w:val="en-US" w:eastAsia="zh-CN"/>
        </w:rPr>
      </w:pPr>
      <w:r>
        <w:rPr>
          <w:rFonts w:hint="eastAsia" w:ascii="宋体" w:hAnsi="宋体"/>
          <w:sz w:val="32"/>
          <w:szCs w:val="32"/>
          <w:lang w:val="en-US" w:eastAsia="zh-CN"/>
        </w:rPr>
        <w:t>4.参加服务基层项目前无工作经历、服务期满考核合格后未享受优惠政策进入机关事业单位、期满考核合格2年内（指2020年后期满）的高校毕业生。“参加基层服务项目”的界定详见本须知“九、笔试加分”第（二）部分“加分政策”的“1.服务基层项目高校毕业人员”内容。</w:t>
      </w:r>
    </w:p>
    <w:p>
      <w:pPr>
        <w:pStyle w:val="2"/>
        <w:ind w:firstLine="643" w:firstLineChars="200"/>
        <w:rPr>
          <w:rFonts w:hint="eastAsia" w:ascii="楷体" w:hAnsi="楷体" w:eastAsia="楷体" w:cs="楷体"/>
          <w:color w:val="auto"/>
          <w:sz w:val="32"/>
          <w:szCs w:val="32"/>
          <w:u w:val="none"/>
          <w:lang w:val="en-US" w:eastAsia="zh-CN"/>
        </w:rPr>
      </w:pPr>
      <w:bookmarkStart w:id="783" w:name="_Toc32316"/>
      <w:bookmarkStart w:id="784" w:name="_Toc25553"/>
      <w:r>
        <w:rPr>
          <w:rFonts w:hint="eastAsia" w:ascii="楷体" w:hAnsi="楷体" w:eastAsia="楷体" w:cs="楷体"/>
          <w:color w:val="auto"/>
          <w:sz w:val="32"/>
          <w:szCs w:val="32"/>
          <w:u w:val="none"/>
          <w:lang w:val="en-US" w:eastAsia="zh-CN"/>
        </w:rPr>
        <w:t>（五）全日制普通教育学历</w:t>
      </w:r>
      <w:bookmarkEnd w:id="765"/>
      <w:bookmarkEnd w:id="766"/>
      <w:bookmarkEnd w:id="767"/>
      <w:bookmarkEnd w:id="768"/>
      <w:bookmarkEnd w:id="769"/>
      <w:bookmarkEnd w:id="770"/>
      <w:bookmarkEnd w:id="771"/>
      <w:bookmarkEnd w:id="783"/>
      <w:bookmarkEnd w:id="784"/>
    </w:p>
    <w:bookmarkEnd w:id="772"/>
    <w:p>
      <w:pPr>
        <w:pStyle w:val="2"/>
        <w:ind w:firstLine="640" w:firstLineChars="200"/>
        <w:rPr>
          <w:rFonts w:hint="eastAsia" w:ascii="宋体" w:hAnsi="宋体" w:eastAsia="宋体" w:cs="Times New Roman"/>
          <w:b w:val="0"/>
          <w:kern w:val="2"/>
          <w:sz w:val="32"/>
          <w:szCs w:val="32"/>
          <w:lang w:val="en-US" w:eastAsia="zh-CN" w:bidi="ar-SA"/>
        </w:rPr>
      </w:pPr>
      <w:bookmarkStart w:id="785" w:name="_Toc2410"/>
      <w:bookmarkStart w:id="786" w:name="_Toc14347"/>
      <w:bookmarkStart w:id="787" w:name="_Toc3474"/>
      <w:bookmarkStart w:id="788" w:name="_Toc28654"/>
      <w:bookmarkStart w:id="789" w:name="_Toc13340"/>
      <w:bookmarkStart w:id="790" w:name="_Toc21091"/>
      <w:bookmarkStart w:id="791" w:name="_Toc27310"/>
      <w:bookmarkStart w:id="792" w:name="_Toc20744"/>
      <w:bookmarkStart w:id="793" w:name="_Toc16291"/>
      <w:r>
        <w:rPr>
          <w:rFonts w:hint="eastAsia" w:ascii="宋体" w:hAnsi="宋体" w:eastAsia="宋体" w:cs="Times New Roman"/>
          <w:b w:val="0"/>
          <w:kern w:val="2"/>
          <w:sz w:val="32"/>
          <w:szCs w:val="32"/>
          <w:lang w:val="en-US" w:eastAsia="zh-CN" w:bidi="ar-SA"/>
        </w:rPr>
        <w:t>全日制普通教育学历是指经教育部门批准的具有普通高等、中等教育招生资格的高等、中等院校或科研院所、执行普通高等、中等教育统一招生计划、通过统一招生考试录取的、入学时将档案关系转到就读学校、按教学计划完成该学业、取得国家承认的学历。</w:t>
      </w:r>
      <w:bookmarkEnd w:id="785"/>
      <w:bookmarkEnd w:id="786"/>
      <w:bookmarkEnd w:id="787"/>
      <w:bookmarkEnd w:id="788"/>
      <w:bookmarkEnd w:id="789"/>
      <w:bookmarkEnd w:id="790"/>
      <w:bookmarkEnd w:id="791"/>
      <w:bookmarkEnd w:id="792"/>
      <w:bookmarkEnd w:id="793"/>
      <w:bookmarkStart w:id="794" w:name="_Toc29331"/>
      <w:bookmarkStart w:id="795" w:name="_（六）生源"/>
    </w:p>
    <w:p>
      <w:pPr>
        <w:pStyle w:val="2"/>
        <w:ind w:firstLine="643" w:firstLineChars="200"/>
        <w:rPr>
          <w:rFonts w:hint="eastAsia" w:ascii="楷体" w:hAnsi="楷体" w:eastAsia="楷体" w:cs="楷体"/>
          <w:sz w:val="32"/>
          <w:szCs w:val="32"/>
          <w:lang w:val="en-US" w:eastAsia="zh-CN"/>
        </w:rPr>
      </w:pPr>
      <w:bookmarkStart w:id="796" w:name="_Toc24804"/>
      <w:bookmarkStart w:id="797" w:name="_Toc5004"/>
      <w:bookmarkStart w:id="798" w:name="_Toc15840"/>
      <w:bookmarkStart w:id="799" w:name="_Toc30455"/>
      <w:bookmarkStart w:id="800" w:name="_Toc24094"/>
      <w:bookmarkStart w:id="801" w:name="_Toc30340"/>
      <w:bookmarkStart w:id="802" w:name="_Toc9934"/>
      <w:bookmarkStart w:id="803" w:name="_Toc17799"/>
      <w:r>
        <w:rPr>
          <w:rFonts w:hint="eastAsia" w:ascii="楷体" w:hAnsi="楷体" w:eastAsia="楷体" w:cs="楷体"/>
          <w:color w:val="auto"/>
          <w:sz w:val="32"/>
          <w:szCs w:val="32"/>
          <w:u w:val="none"/>
          <w:lang w:val="en-US" w:eastAsia="zh-CN"/>
        </w:rPr>
        <w:t>（六）</w:t>
      </w:r>
      <w:bookmarkEnd w:id="773"/>
      <w:r>
        <w:rPr>
          <w:rFonts w:hint="eastAsia" w:ascii="楷体" w:hAnsi="楷体" w:eastAsia="楷体" w:cs="楷体"/>
          <w:color w:val="auto"/>
          <w:sz w:val="32"/>
          <w:szCs w:val="32"/>
          <w:u w:val="none"/>
          <w:lang w:val="en-US" w:eastAsia="zh-CN"/>
        </w:rPr>
        <w:t>生源</w:t>
      </w:r>
      <w:bookmarkEnd w:id="774"/>
      <w:bookmarkEnd w:id="775"/>
      <w:bookmarkEnd w:id="776"/>
      <w:bookmarkEnd w:id="777"/>
      <w:bookmarkEnd w:id="778"/>
      <w:bookmarkEnd w:id="779"/>
      <w:bookmarkEnd w:id="794"/>
      <w:bookmarkEnd w:id="796"/>
      <w:bookmarkEnd w:id="797"/>
      <w:bookmarkEnd w:id="798"/>
      <w:bookmarkEnd w:id="799"/>
      <w:bookmarkEnd w:id="800"/>
      <w:bookmarkEnd w:id="801"/>
      <w:bookmarkEnd w:id="802"/>
      <w:bookmarkEnd w:id="803"/>
    </w:p>
    <w:bookmarkEnd w:id="780"/>
    <w:bookmarkEnd w:id="795"/>
    <w:p>
      <w:pPr>
        <w:ind w:firstLine="640" w:firstLineChars="200"/>
        <w:rPr>
          <w:rFonts w:hint="eastAsia" w:ascii="宋体" w:hAnsi="宋体" w:eastAsia="宋体" w:cs="Times New Roman"/>
          <w:b w:val="0"/>
          <w:kern w:val="2"/>
          <w:sz w:val="32"/>
          <w:szCs w:val="32"/>
          <w:lang w:val="en-US" w:eastAsia="zh-CN" w:bidi="ar-SA"/>
        </w:rPr>
      </w:pPr>
      <w:bookmarkStart w:id="804" w:name="_Toc26322"/>
      <w:bookmarkStart w:id="805" w:name="_Toc17719"/>
      <w:bookmarkStart w:id="806" w:name="_Toc9297"/>
      <w:bookmarkStart w:id="807" w:name="_Toc7571"/>
      <w:bookmarkStart w:id="808" w:name="_Toc29806"/>
      <w:bookmarkStart w:id="809" w:name="_Toc127"/>
      <w:bookmarkStart w:id="810" w:name="_Toc25702"/>
      <w:bookmarkStart w:id="811" w:name="_Toc2690"/>
      <w:bookmarkStart w:id="812" w:name="_Toc17019"/>
      <w:bookmarkStart w:id="813" w:name="_Toc24201"/>
      <w:bookmarkStart w:id="814" w:name="_Toc20567"/>
      <w:bookmarkStart w:id="815" w:name="_Toc26251"/>
      <w:bookmarkStart w:id="816" w:name="_Toc6750"/>
      <w:r>
        <w:rPr>
          <w:rFonts w:hint="eastAsia" w:ascii="宋体" w:hAnsi="宋体" w:eastAsia="宋体" w:cs="Times New Roman"/>
          <w:b w:val="0"/>
          <w:kern w:val="2"/>
          <w:sz w:val="32"/>
          <w:szCs w:val="32"/>
          <w:lang w:val="en-US" w:eastAsia="zh-CN" w:bidi="ar-SA"/>
        </w:rPr>
        <w:t>厦门生源毕业生指入学前（指考入取得第一个全日制普通教育学历的院校前，下同）户籍和学籍在厦门市的全日制普通教育毕业生。符合以下条件之一的普通教育全日制毕业生可参照厦门生源：</w:t>
      </w:r>
      <w:bookmarkEnd w:id="804"/>
      <w:bookmarkEnd w:id="805"/>
      <w:bookmarkEnd w:id="806"/>
      <w:bookmarkEnd w:id="807"/>
      <w:bookmarkEnd w:id="808"/>
      <w:bookmarkEnd w:id="809"/>
      <w:bookmarkEnd w:id="810"/>
    </w:p>
    <w:p>
      <w:pPr>
        <w:ind w:firstLine="640" w:firstLineChars="200"/>
        <w:rPr>
          <w:rFonts w:hint="eastAsia" w:ascii="宋体" w:hAnsi="宋体" w:eastAsia="宋体" w:cs="Times New Roman"/>
          <w:b w:val="0"/>
          <w:kern w:val="2"/>
          <w:sz w:val="32"/>
          <w:szCs w:val="32"/>
          <w:lang w:val="en-US" w:eastAsia="zh-CN" w:bidi="ar-SA"/>
        </w:rPr>
      </w:pPr>
      <w:bookmarkStart w:id="817" w:name="_Toc1886"/>
      <w:bookmarkStart w:id="818" w:name="_Toc12000"/>
      <w:bookmarkStart w:id="819" w:name="_Toc22909"/>
      <w:bookmarkStart w:id="820" w:name="_Toc11122"/>
      <w:bookmarkStart w:id="821" w:name="_Toc26848"/>
      <w:bookmarkStart w:id="822" w:name="_Toc4034"/>
      <w:bookmarkStart w:id="823" w:name="_Toc12136"/>
      <w:r>
        <w:rPr>
          <w:rFonts w:hint="eastAsia" w:ascii="宋体" w:hAnsi="宋体" w:eastAsia="宋体" w:cs="Times New Roman"/>
          <w:b w:val="0"/>
          <w:kern w:val="2"/>
          <w:sz w:val="32"/>
          <w:szCs w:val="32"/>
          <w:lang w:val="en-US" w:eastAsia="zh-CN" w:bidi="ar-SA"/>
        </w:rPr>
        <w:t>1.入学前户籍在厦门市但学籍不在厦门市的普通教育全日制毕业生；</w:t>
      </w:r>
      <w:bookmarkEnd w:id="817"/>
      <w:bookmarkEnd w:id="818"/>
      <w:bookmarkEnd w:id="819"/>
      <w:bookmarkEnd w:id="820"/>
      <w:bookmarkEnd w:id="821"/>
      <w:bookmarkEnd w:id="822"/>
      <w:bookmarkEnd w:id="823"/>
    </w:p>
    <w:p>
      <w:pPr>
        <w:ind w:firstLine="640" w:firstLineChars="200"/>
        <w:rPr>
          <w:rFonts w:hint="eastAsia" w:ascii="宋体" w:hAnsi="宋体" w:eastAsia="宋体" w:cs="Times New Roman"/>
          <w:b w:val="0"/>
          <w:kern w:val="2"/>
          <w:sz w:val="32"/>
          <w:szCs w:val="32"/>
          <w:lang w:val="en-US" w:eastAsia="zh-CN" w:bidi="ar-SA"/>
        </w:rPr>
      </w:pPr>
      <w:bookmarkStart w:id="824" w:name="_Toc15903"/>
      <w:bookmarkStart w:id="825" w:name="_Toc26076"/>
      <w:bookmarkStart w:id="826" w:name="_Toc16832"/>
      <w:bookmarkStart w:id="827" w:name="_Toc29287"/>
      <w:bookmarkStart w:id="828" w:name="_Toc27435"/>
      <w:bookmarkStart w:id="829" w:name="_Toc13042"/>
      <w:bookmarkStart w:id="830" w:name="_Toc13518"/>
      <w:r>
        <w:rPr>
          <w:rFonts w:hint="eastAsia" w:ascii="宋体" w:hAnsi="宋体" w:eastAsia="宋体" w:cs="Times New Roman"/>
          <w:b w:val="0"/>
          <w:kern w:val="2"/>
          <w:sz w:val="32"/>
          <w:szCs w:val="32"/>
          <w:lang w:val="en-US" w:eastAsia="zh-CN" w:bidi="ar-SA"/>
        </w:rPr>
        <w:t>2.入学前户籍和学籍虽不在厦门市，但在本次公开招聘报名截止日前父母或配偶有一方户籍在厦门市的普通教育全日制2022届毕业生；</w:t>
      </w:r>
      <w:bookmarkEnd w:id="824"/>
      <w:bookmarkEnd w:id="825"/>
      <w:bookmarkEnd w:id="826"/>
      <w:bookmarkEnd w:id="827"/>
      <w:bookmarkEnd w:id="828"/>
      <w:bookmarkEnd w:id="829"/>
      <w:bookmarkEnd w:id="830"/>
    </w:p>
    <w:p>
      <w:pPr>
        <w:ind w:firstLine="640" w:firstLineChars="200"/>
        <w:rPr>
          <w:rFonts w:hint="eastAsia" w:ascii="宋体" w:hAnsi="宋体" w:eastAsia="宋体" w:cs="Times New Roman"/>
          <w:b w:val="0"/>
          <w:kern w:val="2"/>
          <w:sz w:val="32"/>
          <w:szCs w:val="32"/>
          <w:lang w:val="en-US" w:eastAsia="zh-CN" w:bidi="ar-SA"/>
        </w:rPr>
      </w:pPr>
      <w:bookmarkStart w:id="831" w:name="_Toc19098"/>
      <w:bookmarkStart w:id="832" w:name="_Toc29894"/>
      <w:bookmarkStart w:id="833" w:name="_Toc8311"/>
      <w:bookmarkStart w:id="834" w:name="_Toc21929"/>
      <w:bookmarkStart w:id="835" w:name="_Toc10722"/>
      <w:bookmarkStart w:id="836" w:name="_Toc27637"/>
      <w:bookmarkStart w:id="837" w:name="_Toc726"/>
      <w:r>
        <w:rPr>
          <w:rFonts w:hint="eastAsia" w:ascii="宋体" w:hAnsi="宋体" w:eastAsia="宋体" w:cs="Times New Roman"/>
          <w:b w:val="0"/>
          <w:kern w:val="2"/>
          <w:sz w:val="32"/>
          <w:szCs w:val="32"/>
          <w:lang w:val="en-US" w:eastAsia="zh-CN" w:bidi="ar-SA"/>
        </w:rPr>
        <w:t>3.根据厦府办〔2011〕229号文规定来我市就读普通高中且将户籍迁入我市的外来学生，普通高中毕业后从我市考入普通高等院校的全日制普通教育毕业生。</w:t>
      </w:r>
      <w:bookmarkEnd w:id="831"/>
      <w:bookmarkEnd w:id="832"/>
      <w:bookmarkEnd w:id="833"/>
      <w:bookmarkEnd w:id="834"/>
      <w:bookmarkEnd w:id="835"/>
      <w:bookmarkEnd w:id="836"/>
      <w:bookmarkEnd w:id="837"/>
    </w:p>
    <w:p>
      <w:pPr>
        <w:ind w:firstLine="640" w:firstLineChars="200"/>
        <w:rPr>
          <w:rFonts w:hint="eastAsia" w:ascii="??_GB2312" w:eastAsia="Times New Roman"/>
          <w:color w:val="000000" w:themeColor="text1"/>
          <w:sz w:val="32"/>
          <w:szCs w:val="32"/>
          <w:highlight w:val="none"/>
          <w14:textFill>
            <w14:solidFill>
              <w14:schemeClr w14:val="tx1"/>
            </w14:solidFill>
          </w14:textFill>
        </w:rPr>
      </w:pPr>
      <w:bookmarkStart w:id="838" w:name="_Toc526"/>
      <w:bookmarkStart w:id="839" w:name="_Toc21036"/>
      <w:bookmarkStart w:id="840" w:name="_Toc29471"/>
      <w:bookmarkStart w:id="841" w:name="_Toc29929"/>
      <w:bookmarkStart w:id="842" w:name="_Toc10696"/>
      <w:bookmarkStart w:id="843" w:name="_Toc7765"/>
      <w:bookmarkStart w:id="844" w:name="_Toc18194"/>
      <w:r>
        <w:rPr>
          <w:rFonts w:hint="eastAsia" w:ascii="宋体" w:hAnsi="宋体" w:eastAsia="宋体" w:cs="Times New Roman"/>
          <w:b w:val="0"/>
          <w:kern w:val="2"/>
          <w:sz w:val="32"/>
          <w:szCs w:val="32"/>
          <w:lang w:val="en-US" w:eastAsia="zh-CN" w:bidi="ar-SA"/>
        </w:rPr>
        <w:t>福建生源类推界定。</w:t>
      </w:r>
      <w:bookmarkEnd w:id="838"/>
      <w:bookmarkEnd w:id="839"/>
      <w:bookmarkEnd w:id="840"/>
      <w:bookmarkEnd w:id="841"/>
      <w:bookmarkEnd w:id="842"/>
      <w:bookmarkEnd w:id="843"/>
      <w:bookmarkEnd w:id="844"/>
      <w:bookmarkStart w:id="845" w:name="_Toc14101"/>
      <w:bookmarkStart w:id="846" w:name="_（七）港澳台人员"/>
      <w:bookmarkStart w:id="847" w:name="_（六）港澳台人员"/>
    </w:p>
    <w:p>
      <w:pPr>
        <w:pStyle w:val="2"/>
        <w:ind w:firstLine="643" w:firstLineChars="200"/>
        <w:rPr>
          <w:rFonts w:hint="eastAsia" w:ascii="楷体" w:hAnsi="楷体" w:eastAsia="楷体" w:cs="楷体"/>
          <w:sz w:val="32"/>
          <w:szCs w:val="32"/>
          <w:lang w:val="en-US" w:eastAsia="zh-CN"/>
        </w:rPr>
      </w:pPr>
      <w:bookmarkStart w:id="848" w:name="_Toc7555"/>
      <w:bookmarkStart w:id="849" w:name="_Toc7634"/>
      <w:bookmarkStart w:id="850" w:name="_Toc14610"/>
      <w:bookmarkStart w:id="851" w:name="_Toc6965"/>
      <w:bookmarkStart w:id="852" w:name="_Toc9952"/>
      <w:bookmarkStart w:id="853" w:name="_Toc31165"/>
      <w:bookmarkStart w:id="854" w:name="_Toc7808"/>
      <w:bookmarkStart w:id="855" w:name="_Toc11215"/>
      <w:r>
        <w:rPr>
          <w:rFonts w:hint="eastAsia" w:ascii="楷体" w:hAnsi="楷体" w:eastAsia="楷体" w:cs="楷体"/>
          <w:color w:val="auto"/>
          <w:sz w:val="32"/>
          <w:szCs w:val="32"/>
          <w:u w:val="none"/>
          <w:lang w:val="en-US" w:eastAsia="zh-CN"/>
        </w:rPr>
        <w:t>（七）港澳台人员</w:t>
      </w:r>
      <w:bookmarkEnd w:id="781"/>
      <w:bookmarkEnd w:id="782"/>
      <w:bookmarkEnd w:id="811"/>
      <w:bookmarkEnd w:id="812"/>
      <w:bookmarkEnd w:id="813"/>
      <w:bookmarkEnd w:id="814"/>
      <w:bookmarkEnd w:id="815"/>
      <w:bookmarkEnd w:id="816"/>
      <w:bookmarkEnd w:id="845"/>
      <w:bookmarkEnd w:id="848"/>
      <w:bookmarkEnd w:id="849"/>
      <w:bookmarkEnd w:id="850"/>
      <w:bookmarkEnd w:id="851"/>
      <w:bookmarkEnd w:id="852"/>
      <w:bookmarkEnd w:id="853"/>
      <w:bookmarkEnd w:id="854"/>
      <w:bookmarkEnd w:id="855"/>
    </w:p>
    <w:bookmarkEnd w:id="846"/>
    <w:bookmarkEnd w:id="847"/>
    <w:p>
      <w:pPr>
        <w:ind w:firstLine="640" w:firstLineChars="200"/>
        <w:rPr>
          <w:rFonts w:hint="eastAsia" w:ascii="宋体" w:hAnsi="宋体" w:eastAsia="宋体" w:cs="Times New Roman"/>
          <w:b w:val="0"/>
          <w:kern w:val="2"/>
          <w:sz w:val="32"/>
          <w:szCs w:val="32"/>
          <w:lang w:val="en-US" w:eastAsia="zh-CN" w:bidi="ar-SA"/>
        </w:rPr>
      </w:pPr>
      <w:r>
        <w:rPr>
          <w:rFonts w:hint="eastAsia" w:ascii="宋体" w:hAnsi="宋体" w:eastAsia="宋体" w:cs="Times New Roman"/>
          <w:b w:val="0"/>
          <w:kern w:val="2"/>
          <w:sz w:val="32"/>
          <w:szCs w:val="32"/>
          <w:lang w:val="en-US" w:eastAsia="zh-CN" w:bidi="ar-SA"/>
        </w:rPr>
        <w:t>港澳台人员（不得持有外国籍）的招聘，按照国家、福建省和厦门市有关规定办理。</w:t>
      </w:r>
      <w:bookmarkStart w:id="856" w:name="_Toc29358"/>
      <w:bookmarkStart w:id="857" w:name="_Toc1416"/>
    </w:p>
    <w:p>
      <w:pPr>
        <w:pStyle w:val="2"/>
        <w:ind w:firstLine="643" w:firstLineChars="200"/>
        <w:rPr>
          <w:rFonts w:hint="eastAsia" w:ascii="楷体" w:hAnsi="楷体" w:eastAsia="楷体" w:cs="楷体"/>
          <w:sz w:val="32"/>
          <w:szCs w:val="32"/>
          <w:lang w:val="en-US" w:eastAsia="zh-CN"/>
        </w:rPr>
      </w:pPr>
      <w:bookmarkStart w:id="858" w:name="_Toc23831"/>
      <w:bookmarkStart w:id="859" w:name="_Toc924"/>
      <w:bookmarkStart w:id="860" w:name="_Toc20812"/>
      <w:bookmarkStart w:id="861" w:name="_Toc15131"/>
      <w:bookmarkStart w:id="862" w:name="_Toc11881"/>
      <w:bookmarkStart w:id="863" w:name="_Toc5000"/>
      <w:bookmarkStart w:id="864" w:name="_Toc11850"/>
      <w:bookmarkStart w:id="865" w:name="_Toc27240"/>
      <w:r>
        <w:rPr>
          <w:rFonts w:hint="eastAsia" w:ascii="楷体" w:hAnsi="楷体" w:eastAsia="楷体" w:cs="楷体"/>
          <w:sz w:val="32"/>
          <w:szCs w:val="32"/>
          <w:lang w:val="en-US" w:eastAsia="zh-CN"/>
        </w:rPr>
        <w:t>（八）技工院校毕业生</w:t>
      </w:r>
      <w:bookmarkEnd w:id="856"/>
      <w:bookmarkEnd w:id="857"/>
      <w:bookmarkEnd w:id="858"/>
      <w:bookmarkEnd w:id="859"/>
      <w:bookmarkEnd w:id="860"/>
      <w:bookmarkEnd w:id="861"/>
      <w:bookmarkEnd w:id="862"/>
      <w:bookmarkEnd w:id="863"/>
      <w:bookmarkEnd w:id="864"/>
      <w:bookmarkEnd w:id="865"/>
    </w:p>
    <w:p>
      <w:pPr>
        <w:ind w:firstLine="640" w:firstLineChars="200"/>
        <w:rPr>
          <w:rFonts w:hint="eastAsia" w:ascii="宋体" w:hAnsi="宋体" w:eastAsia="宋体" w:cs="Times New Roman"/>
          <w:b w:val="0"/>
          <w:kern w:val="2"/>
          <w:sz w:val="32"/>
          <w:szCs w:val="32"/>
          <w:lang w:val="en-US" w:eastAsia="zh-CN" w:bidi="ar-SA"/>
        </w:rPr>
      </w:pPr>
      <w:r>
        <w:rPr>
          <w:rFonts w:hint="eastAsia" w:ascii="宋体" w:hAnsi="宋体" w:eastAsia="宋体" w:cs="Times New Roman"/>
          <w:b w:val="0"/>
          <w:kern w:val="2"/>
          <w:sz w:val="32"/>
          <w:szCs w:val="32"/>
          <w:lang w:val="en-US" w:eastAsia="zh-CN" w:bidi="ar-SA"/>
        </w:rPr>
        <w:t>技工院校全日制高级工班、预备技师（技师）班毕业，且毕业时已取得相应高级工、预备技师（技师）职业技能等级证书的，经招聘单位及主管部门同意，可分别视同大专、本科学历，报考我市市、区属事业单位招聘岗位。</w:t>
      </w:r>
    </w:p>
    <w:p>
      <w:pPr>
        <w:pStyle w:val="2"/>
        <w:ind w:firstLine="643" w:firstLineChars="200"/>
        <w:rPr>
          <w:rFonts w:hint="eastAsia" w:ascii="黑体" w:hAnsi="黑体" w:eastAsia="黑体" w:cs="黑体"/>
          <w:sz w:val="32"/>
          <w:szCs w:val="32"/>
          <w:lang w:val="en-US" w:eastAsia="zh-CN"/>
        </w:rPr>
      </w:pPr>
      <w:bookmarkStart w:id="866" w:name="_Toc2460"/>
      <w:bookmarkStart w:id="867" w:name="_Toc4655"/>
      <w:bookmarkStart w:id="868" w:name="_Toc14340"/>
      <w:bookmarkStart w:id="869" w:name="_Toc17258"/>
      <w:bookmarkStart w:id="870" w:name="_Toc11443"/>
      <w:bookmarkStart w:id="871" w:name="_Toc29924"/>
      <w:bookmarkStart w:id="872" w:name="_Toc2095"/>
      <w:bookmarkStart w:id="873" w:name="_Toc14706"/>
      <w:bookmarkStart w:id="874" w:name="_Toc31670"/>
      <w:bookmarkStart w:id="875" w:name="_Toc16887"/>
      <w:bookmarkStart w:id="876" w:name="_Toc19371"/>
      <w:bookmarkStart w:id="877" w:name="_Toc16817"/>
      <w:bookmarkStart w:id="878" w:name="_Toc22699"/>
      <w:bookmarkStart w:id="879" w:name="_Toc25514"/>
      <w:bookmarkStart w:id="880" w:name="_Toc12083"/>
      <w:bookmarkStart w:id="881" w:name="_Toc24590"/>
      <w:bookmarkStart w:id="882" w:name="_Toc29572"/>
      <w:bookmarkStart w:id="883" w:name="_Toc17496"/>
      <w:bookmarkStart w:id="884" w:name="_Toc18355"/>
      <w:r>
        <w:rPr>
          <w:rFonts w:hint="eastAsia" w:ascii="黑体" w:hAnsi="黑体" w:eastAsia="黑体" w:cs="黑体"/>
          <w:sz w:val="32"/>
          <w:szCs w:val="32"/>
          <w:lang w:val="en-US" w:eastAsia="zh-CN"/>
        </w:rPr>
        <w:t>十四、新冠肺炎疫情防控要求</w:t>
      </w:r>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p>
    <w:p>
      <w:pPr>
        <w:ind w:firstLine="640" w:firstLineChars="200"/>
        <w:rPr>
          <w:rFonts w:hint="eastAsia" w:ascii="宋体" w:hAnsi="宋体" w:eastAsia="宋体" w:cs="Times New Roman"/>
          <w:b w:val="0"/>
          <w:kern w:val="2"/>
          <w:sz w:val="32"/>
          <w:szCs w:val="32"/>
          <w:lang w:val="en-US" w:eastAsia="zh-CN" w:bidi="ar-SA"/>
        </w:rPr>
      </w:pPr>
      <w:r>
        <w:rPr>
          <w:rFonts w:hint="eastAsia" w:ascii="宋体" w:hAnsi="宋体" w:eastAsia="宋体" w:cs="Times New Roman"/>
          <w:b w:val="0"/>
          <w:kern w:val="2"/>
          <w:sz w:val="32"/>
          <w:szCs w:val="32"/>
          <w:lang w:val="en-US" w:eastAsia="zh-CN" w:bidi="ar-SA"/>
        </w:rPr>
        <w:t>疫情防控要求贯穿本次招聘全程，将严格按照厦门市应对新冠肺炎疫情工作指挥部最新部署，严密落实防控措施，必要时如须对有关考试安排进行适当调整，将及时在招考系统中公告。考生务必遵照疫情防控要求，自觉承担防疫责任，及时关注考前须知，配合做好安全承诺，确保顺利应考。本简章发布之日起至招聘结束，如境内新增中高风险地区，从境内中高风险地区、境外地区来厦的，按我市疫情防控规定执行。</w:t>
      </w:r>
    </w:p>
    <w:p>
      <w:pPr>
        <w:ind w:firstLine="640" w:firstLineChars="200"/>
        <w:rPr>
          <w:rFonts w:hint="eastAsia" w:ascii="宋体" w:hAnsi="宋体" w:eastAsia="宋体" w:cs="Times New Roman"/>
          <w:b w:val="0"/>
          <w:kern w:val="2"/>
          <w:sz w:val="32"/>
          <w:szCs w:val="32"/>
          <w:lang w:val="en-US" w:eastAsia="zh-CN" w:bidi="ar-SA"/>
        </w:rPr>
      </w:pPr>
      <w:r>
        <w:rPr>
          <w:rFonts w:hint="eastAsia" w:ascii="宋体" w:hAnsi="宋体" w:eastAsia="宋体" w:cs="Times New Roman"/>
          <w:b w:val="0"/>
          <w:kern w:val="2"/>
          <w:sz w:val="32"/>
          <w:szCs w:val="32"/>
          <w:lang w:val="en-US" w:eastAsia="zh-CN" w:bidi="ar-SA"/>
        </w:rPr>
        <w:t>必要时或有疑问，请拨打咨询专线0592-3279055获知相关政策信息。凡隐瞒或谎报旅居史、接触史、健康状况等疫情防控重点信息，不配合工作人员进行防疫检测、询问、排查等造成严重后果的，取消其考试（聘用）资格，如有违法行为，将依法追究其法律责任。</w:t>
      </w:r>
    </w:p>
    <w:p>
      <w:pPr>
        <w:ind w:firstLine="640" w:firstLineChars="200"/>
        <w:rPr>
          <w:rFonts w:hint="eastAsia" w:ascii="??_GB2312" w:eastAsia="Times New Roman"/>
          <w:color w:val="000000" w:themeColor="text1"/>
          <w:sz w:val="32"/>
          <w:szCs w:val="32"/>
          <w:highlight w:val="none"/>
          <w14:textFill>
            <w14:solidFill>
              <w14:schemeClr w14:val="tx1"/>
            </w14:solidFill>
          </w14:textFill>
        </w:rPr>
      </w:pPr>
    </w:p>
    <w:p>
      <w:pPr>
        <w:ind w:firstLine="640" w:firstLineChars="200"/>
        <w:rPr>
          <w:rFonts w:hint="eastAsia" w:ascii="宋体" w:hAnsi="宋体" w:eastAsia="宋体" w:cs="Times New Roman"/>
          <w:b w:val="0"/>
          <w:kern w:val="2"/>
          <w:sz w:val="32"/>
          <w:szCs w:val="32"/>
          <w:lang w:val="en-US" w:eastAsia="zh-CN" w:bidi="ar-SA"/>
        </w:rPr>
      </w:pPr>
      <w:r>
        <w:rPr>
          <w:rFonts w:hint="eastAsia" w:ascii="宋体" w:hAnsi="宋体" w:eastAsia="宋体" w:cs="Times New Roman"/>
          <w:b w:val="0"/>
          <w:kern w:val="2"/>
          <w:sz w:val="32"/>
          <w:szCs w:val="32"/>
          <w:lang w:val="en-US" w:eastAsia="zh-CN" w:bidi="ar-SA"/>
        </w:rPr>
        <w:t>附件：《2022届高校毕业生报考承诺书》</w:t>
      </w:r>
    </w:p>
    <w:p>
      <w:pPr>
        <w:rPr>
          <w:rFonts w:hint="eastAsia" w:ascii="??_GB2312" w:eastAsia="Times New Roman"/>
          <w:color w:val="000000" w:themeColor="text1"/>
          <w:sz w:val="32"/>
          <w:szCs w:val="32"/>
          <w:highlight w:val="none"/>
          <w14:textFill>
            <w14:solidFill>
              <w14:schemeClr w14:val="tx1"/>
            </w14:solidFill>
          </w14:textFill>
        </w:rPr>
      </w:pPr>
    </w:p>
    <w:p>
      <w:pPr>
        <w:ind w:firstLine="640" w:firstLineChars="200"/>
        <w:rPr>
          <w:rFonts w:hint="eastAsia" w:ascii="??_GB2312" w:eastAsia="Times New Roman"/>
          <w:color w:val="000000" w:themeColor="text1"/>
          <w:sz w:val="32"/>
          <w:szCs w:val="32"/>
          <w:highlight w:val="none"/>
          <w14:textFill>
            <w14:solidFill>
              <w14:schemeClr w14:val="tx1"/>
            </w14:solidFill>
          </w14:textFill>
        </w:rPr>
      </w:pPr>
    </w:p>
    <w:p>
      <w:pPr>
        <w:ind w:firstLine="640" w:firstLineChars="200"/>
        <w:rPr>
          <w:rFonts w:hint="eastAsia" w:ascii="??_GB2312" w:eastAsia="Times New Roman"/>
          <w:color w:val="000000" w:themeColor="text1"/>
          <w:sz w:val="32"/>
          <w:szCs w:val="32"/>
          <w:highlight w:val="none"/>
          <w14:textFill>
            <w14:solidFill>
              <w14:schemeClr w14:val="tx1"/>
            </w14:solidFill>
          </w14:textFill>
        </w:rPr>
      </w:pPr>
    </w:p>
    <w:p>
      <w:pPr>
        <w:ind w:firstLine="640" w:firstLineChars="200"/>
        <w:rPr>
          <w:rFonts w:hint="eastAsia" w:ascii="??_GB2312" w:eastAsia="Times New Roman"/>
          <w:color w:val="000000" w:themeColor="text1"/>
          <w:sz w:val="32"/>
          <w:szCs w:val="32"/>
          <w:highlight w:val="none"/>
          <w14:textFill>
            <w14:solidFill>
              <w14:schemeClr w14:val="tx1"/>
            </w14:solidFill>
          </w14:textFill>
        </w:rPr>
      </w:pPr>
    </w:p>
    <w:p>
      <w:pPr>
        <w:ind w:firstLine="640" w:firstLineChars="200"/>
        <w:rPr>
          <w:rFonts w:hint="eastAsia" w:ascii="??_GB2312" w:eastAsia="Times New Roman"/>
          <w:color w:val="000000" w:themeColor="text1"/>
          <w:sz w:val="32"/>
          <w:szCs w:val="32"/>
          <w:highlight w:val="none"/>
          <w14:textFill>
            <w14:solidFill>
              <w14:schemeClr w14:val="tx1"/>
            </w14:solidFill>
          </w14:textFill>
        </w:rPr>
      </w:pPr>
    </w:p>
    <w:p>
      <w:pPr>
        <w:ind w:firstLine="640" w:firstLineChars="200"/>
        <w:rPr>
          <w:rFonts w:hint="eastAsia" w:ascii="??_GB2312" w:eastAsia="Times New Roman"/>
          <w:color w:val="000000" w:themeColor="text1"/>
          <w:sz w:val="32"/>
          <w:szCs w:val="32"/>
          <w:highlight w:val="none"/>
          <w14:textFill>
            <w14:solidFill>
              <w14:schemeClr w14:val="tx1"/>
            </w14:solidFill>
          </w14:textFill>
        </w:rPr>
      </w:pPr>
    </w:p>
    <w:p>
      <w:pPr>
        <w:ind w:firstLine="640" w:firstLineChars="200"/>
        <w:rPr>
          <w:rFonts w:hint="eastAsia" w:ascii="??_GB2312" w:eastAsia="Times New Roman"/>
          <w:color w:val="000000" w:themeColor="text1"/>
          <w:sz w:val="32"/>
          <w:szCs w:val="32"/>
          <w:highlight w:val="none"/>
          <w14:textFill>
            <w14:solidFill>
              <w14:schemeClr w14:val="tx1"/>
            </w14:solidFill>
          </w14:textFill>
        </w:rPr>
      </w:pPr>
    </w:p>
    <w:p>
      <w:pPr>
        <w:ind w:firstLine="640" w:firstLineChars="200"/>
        <w:rPr>
          <w:rFonts w:hint="eastAsia" w:ascii="??_GB2312" w:eastAsia="Times New Roman"/>
          <w:color w:val="000000" w:themeColor="text1"/>
          <w:sz w:val="32"/>
          <w:szCs w:val="32"/>
          <w:highlight w:val="none"/>
          <w14:textFill>
            <w14:solidFill>
              <w14:schemeClr w14:val="tx1"/>
            </w14:solidFill>
          </w14:textFill>
        </w:rPr>
      </w:pPr>
    </w:p>
    <w:p>
      <w:pPr>
        <w:ind w:firstLine="640" w:firstLineChars="200"/>
        <w:rPr>
          <w:rFonts w:hint="eastAsia" w:ascii="??_GB2312" w:eastAsia="Times New Roman"/>
          <w:color w:val="000000" w:themeColor="text1"/>
          <w:sz w:val="32"/>
          <w:szCs w:val="32"/>
          <w:highlight w:val="none"/>
          <w14:textFill>
            <w14:solidFill>
              <w14:schemeClr w14:val="tx1"/>
            </w14:solidFill>
          </w14:textFill>
        </w:rPr>
      </w:pPr>
    </w:p>
    <w:p>
      <w:pPr>
        <w:ind w:firstLine="640" w:firstLineChars="200"/>
        <w:rPr>
          <w:rFonts w:hint="eastAsia" w:ascii="??_GB2312" w:eastAsia="Times New Roman"/>
          <w:color w:val="000000" w:themeColor="text1"/>
          <w:sz w:val="32"/>
          <w:szCs w:val="32"/>
          <w:highlight w:val="none"/>
          <w14:textFill>
            <w14:solidFill>
              <w14:schemeClr w14:val="tx1"/>
            </w14:solidFill>
          </w14:textFill>
        </w:rPr>
      </w:pPr>
    </w:p>
    <w:p>
      <w:pPr>
        <w:ind w:firstLine="640" w:firstLineChars="200"/>
        <w:rPr>
          <w:rFonts w:hint="eastAsia" w:ascii="??_GB2312" w:eastAsia="Times New Roman"/>
          <w:color w:val="000000" w:themeColor="text1"/>
          <w:sz w:val="32"/>
          <w:szCs w:val="32"/>
          <w:highlight w:val="none"/>
          <w14:textFill>
            <w14:solidFill>
              <w14:schemeClr w14:val="tx1"/>
            </w14:solidFill>
          </w14:textFill>
        </w:rPr>
      </w:pPr>
    </w:p>
    <w:p>
      <w:pPr>
        <w:ind w:firstLine="640" w:firstLineChars="200"/>
        <w:rPr>
          <w:rFonts w:hint="eastAsia" w:ascii="??_GB2312" w:eastAsia="Times New Roman"/>
          <w:color w:val="000000" w:themeColor="text1"/>
          <w:sz w:val="32"/>
          <w:szCs w:val="32"/>
          <w:highlight w:val="none"/>
          <w14:textFill>
            <w14:solidFill>
              <w14:schemeClr w14:val="tx1"/>
            </w14:solidFill>
          </w14:textFill>
        </w:rPr>
      </w:pPr>
    </w:p>
    <w:p>
      <w:pPr>
        <w:ind w:firstLine="640" w:firstLineChars="200"/>
        <w:rPr>
          <w:rFonts w:hint="eastAsia" w:ascii="??_GB2312" w:eastAsia="Times New Roman"/>
          <w:color w:val="000000" w:themeColor="text1"/>
          <w:sz w:val="32"/>
          <w:szCs w:val="32"/>
          <w:highlight w:val="none"/>
          <w14:textFill>
            <w14:solidFill>
              <w14:schemeClr w14:val="tx1"/>
            </w14:solidFill>
          </w14:textFill>
        </w:rPr>
      </w:pPr>
    </w:p>
    <w:p>
      <w:pPr>
        <w:ind w:firstLine="640" w:firstLineChars="200"/>
        <w:rPr>
          <w:rFonts w:hint="eastAsia" w:ascii="??_GB2312" w:eastAsia="Times New Roman"/>
          <w:color w:val="000000" w:themeColor="text1"/>
          <w:sz w:val="32"/>
          <w:szCs w:val="32"/>
          <w:highlight w:val="none"/>
          <w14:textFill>
            <w14:solidFill>
              <w14:schemeClr w14:val="tx1"/>
            </w14:solidFill>
          </w14:textFill>
        </w:rPr>
      </w:pPr>
    </w:p>
    <w:p>
      <w:pPr>
        <w:ind w:firstLine="640" w:firstLineChars="200"/>
        <w:rPr>
          <w:rFonts w:hint="eastAsia" w:ascii="??_GB2312" w:eastAsia="Times New Roman"/>
          <w:color w:val="000000" w:themeColor="text1"/>
          <w:sz w:val="32"/>
          <w:szCs w:val="32"/>
          <w:highlight w:val="none"/>
          <w14:textFill>
            <w14:solidFill>
              <w14:schemeClr w14:val="tx1"/>
            </w14:solidFill>
          </w14:textFill>
        </w:rPr>
      </w:pPr>
    </w:p>
    <w:p>
      <w:pPr>
        <w:ind w:firstLine="640" w:firstLineChars="200"/>
        <w:rPr>
          <w:rFonts w:hint="eastAsia" w:ascii="??_GB2312" w:eastAsia="Times New Roman"/>
          <w:color w:val="000000" w:themeColor="text1"/>
          <w:sz w:val="32"/>
          <w:szCs w:val="32"/>
          <w:highlight w:val="none"/>
          <w14:textFill>
            <w14:solidFill>
              <w14:schemeClr w14:val="tx1"/>
            </w14:solidFill>
          </w14:textFill>
        </w:rPr>
      </w:pPr>
    </w:p>
    <w:p>
      <w:pPr>
        <w:ind w:firstLine="640" w:firstLineChars="200"/>
        <w:rPr>
          <w:rFonts w:hint="eastAsia" w:ascii="??_GB2312" w:eastAsia="Times New Roman"/>
          <w:color w:val="000000" w:themeColor="text1"/>
          <w:sz w:val="32"/>
          <w:szCs w:val="32"/>
          <w:highlight w:val="none"/>
          <w14:textFill>
            <w14:solidFill>
              <w14:schemeClr w14:val="tx1"/>
            </w14:solidFill>
          </w14:textFill>
        </w:rPr>
      </w:pPr>
    </w:p>
    <w:p>
      <w:pPr>
        <w:ind w:firstLine="640" w:firstLineChars="200"/>
        <w:rPr>
          <w:rFonts w:hint="eastAsia" w:ascii="??_GB2312" w:eastAsia="Times New Roman"/>
          <w:color w:val="000000" w:themeColor="text1"/>
          <w:sz w:val="32"/>
          <w:szCs w:val="32"/>
          <w:highlight w:val="none"/>
          <w14:textFill>
            <w14:solidFill>
              <w14:schemeClr w14:val="tx1"/>
            </w14:solidFill>
          </w14:textFill>
        </w:rPr>
      </w:pPr>
    </w:p>
    <w:p>
      <w:pPr>
        <w:rPr>
          <w:rFonts w:hint="eastAsia" w:ascii="??_GB2312" w:eastAsia="Times New Roman"/>
          <w:color w:val="000000" w:themeColor="text1"/>
          <w:sz w:val="32"/>
          <w:szCs w:val="32"/>
          <w:highlight w:val="none"/>
          <w14:textFill>
            <w14:solidFill>
              <w14:schemeClr w14:val="tx1"/>
            </w14:solidFill>
          </w14:textFill>
        </w:rPr>
      </w:pPr>
    </w:p>
    <w:p>
      <w:pPr>
        <w:spacing w:line="540" w:lineRule="exact"/>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附件</w:t>
      </w:r>
    </w:p>
    <w:p>
      <w:pPr>
        <w:spacing w:line="540" w:lineRule="exact"/>
        <w:jc w:val="center"/>
        <w:outlineLvl w:val="0"/>
        <w:rPr>
          <w:rFonts w:hint="eastAsia" w:ascii="仿宋" w:hAnsi="仿宋" w:eastAsia="仿宋" w:cs="仿宋"/>
          <w:color w:val="000000" w:themeColor="text1"/>
          <w:sz w:val="32"/>
          <w:szCs w:val="32"/>
          <w:highlight w:val="none"/>
          <w:u w:val="single"/>
          <w14:textFill>
            <w14:solidFill>
              <w14:schemeClr w14:val="tx1"/>
            </w14:solidFill>
          </w14:textFill>
        </w:rPr>
      </w:pPr>
      <w:bookmarkStart w:id="885" w:name="_Toc12086"/>
      <w:bookmarkStart w:id="886" w:name="_Toc30362"/>
      <w:bookmarkStart w:id="887" w:name="_Toc12288"/>
      <w:bookmarkStart w:id="888" w:name="_Toc6288"/>
      <w:bookmarkStart w:id="889" w:name="_Toc4723"/>
      <w:bookmarkStart w:id="890" w:name="_Toc31148"/>
      <w:bookmarkStart w:id="891" w:name="_Toc9921"/>
      <w:bookmarkStart w:id="892" w:name="_Toc7880"/>
      <w:bookmarkStart w:id="893" w:name="_Toc2666"/>
      <w:bookmarkStart w:id="894" w:name="_Toc20521"/>
      <w:bookmarkStart w:id="895" w:name="_Toc30483"/>
      <w:bookmarkStart w:id="896" w:name="_Toc27975"/>
      <w:bookmarkStart w:id="897" w:name="_Toc20898"/>
      <w:r>
        <w:rPr>
          <w:rFonts w:hint="eastAsia" w:ascii="方正小标宋简体" w:hAnsi="华文中宋" w:eastAsia="方正小标宋简体" w:cs="方正小标宋简体"/>
          <w:color w:val="000000" w:themeColor="text1"/>
          <w:sz w:val="44"/>
          <w:szCs w:val="44"/>
          <w:highlight w:val="none"/>
          <w14:textFill>
            <w14:solidFill>
              <w14:schemeClr w14:val="tx1"/>
            </w14:solidFill>
          </w14:textFill>
        </w:rPr>
        <w:t>202</w:t>
      </w:r>
      <w:r>
        <w:rPr>
          <w:rFonts w:hint="eastAsia" w:ascii="方正小标宋简体" w:hAnsi="华文中宋" w:eastAsia="方正小标宋简体" w:cs="方正小标宋简体"/>
          <w:color w:val="000000" w:themeColor="text1"/>
          <w:sz w:val="44"/>
          <w:szCs w:val="44"/>
          <w:highlight w:val="none"/>
          <w:lang w:val="en-US" w:eastAsia="zh-CN"/>
          <w14:textFill>
            <w14:solidFill>
              <w14:schemeClr w14:val="tx1"/>
            </w14:solidFill>
          </w14:textFill>
        </w:rPr>
        <w:t>2</w:t>
      </w:r>
      <w:r>
        <w:rPr>
          <w:rFonts w:hint="eastAsia" w:ascii="方正小标宋简体" w:hAnsi="华文中宋" w:eastAsia="方正小标宋简体" w:cs="方正小标宋简体"/>
          <w:color w:val="000000" w:themeColor="text1"/>
          <w:sz w:val="44"/>
          <w:szCs w:val="44"/>
          <w:highlight w:val="none"/>
          <w14:textFill>
            <w14:solidFill>
              <w14:schemeClr w14:val="tx1"/>
            </w14:solidFill>
          </w14:textFill>
        </w:rPr>
        <w:t>届高校毕业生报考承诺书</w:t>
      </w:r>
      <w:bookmarkEnd w:id="885"/>
      <w:bookmarkEnd w:id="886"/>
      <w:bookmarkEnd w:id="887"/>
      <w:bookmarkEnd w:id="888"/>
      <w:bookmarkEnd w:id="889"/>
      <w:bookmarkEnd w:id="890"/>
      <w:bookmarkEnd w:id="891"/>
      <w:bookmarkEnd w:id="892"/>
      <w:bookmarkEnd w:id="893"/>
      <w:bookmarkEnd w:id="894"/>
      <w:bookmarkEnd w:id="895"/>
      <w:bookmarkEnd w:id="896"/>
      <w:bookmarkEnd w:id="897"/>
    </w:p>
    <w:p>
      <w:pPr>
        <w:keepNext w:val="0"/>
        <w:keepLines w:val="0"/>
        <w:pageBreakBefore w:val="0"/>
        <w:widowControl w:val="0"/>
        <w:kinsoku/>
        <w:wordWrap/>
        <w:overflowPunct/>
        <w:topLinePunct w:val="0"/>
        <w:autoSpaceDE/>
        <w:autoSpaceDN/>
        <w:bidi w:val="0"/>
        <w:adjustRightInd/>
        <w:snapToGrid/>
        <w:spacing w:line="580" w:lineRule="exact"/>
        <w:ind w:firstLine="150"/>
        <w:textAlignment w:val="auto"/>
        <w:rPr>
          <w:rFonts w:hint="eastAsia"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u w:val="single"/>
          <w14:textFill>
            <w14:solidFill>
              <w14:schemeClr w14:val="tx1"/>
            </w14:solidFill>
          </w14:textFill>
        </w:rPr>
        <w:t xml:space="preserve">                        </w:t>
      </w:r>
      <w:r>
        <w:rPr>
          <w:rFonts w:hint="eastAsia" w:ascii="仿宋" w:hAnsi="仿宋" w:eastAsia="仿宋" w:cs="仿宋"/>
          <w:color w:val="000000" w:themeColor="text1"/>
          <w:sz w:val="32"/>
          <w:szCs w:val="32"/>
          <w:highlight w:val="none"/>
          <w14:textFill>
            <w14:solidFill>
              <w14:schemeClr w14:val="tx1"/>
            </w14:solidFill>
          </w14:textFill>
        </w:rPr>
        <w:t>（报考单位名称）：</w:t>
      </w:r>
    </w:p>
    <w:p>
      <w:pPr>
        <w:spacing w:line="540" w:lineRule="exact"/>
        <w:ind w:firstLine="640" w:firstLineChars="200"/>
        <w:rPr>
          <w:rFonts w:hint="eastAsia"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本人系全日制普通教育/境外教育202</w:t>
      </w:r>
      <w:r>
        <w:rPr>
          <w:rFonts w:hint="eastAsia" w:ascii="仿宋" w:hAnsi="仿宋" w:eastAsia="仿宋" w:cs="仿宋"/>
          <w:color w:val="000000" w:themeColor="text1"/>
          <w:sz w:val="32"/>
          <w:szCs w:val="32"/>
          <w:highlight w:val="none"/>
          <w:lang w:val="en-US" w:eastAsia="zh-CN"/>
          <w14:textFill>
            <w14:solidFill>
              <w14:schemeClr w14:val="tx1"/>
            </w14:solidFill>
          </w14:textFill>
        </w:rPr>
        <w:t>2</w:t>
      </w:r>
      <w:r>
        <w:rPr>
          <w:rFonts w:hint="eastAsia" w:ascii="仿宋" w:hAnsi="仿宋" w:eastAsia="仿宋" w:cs="仿宋"/>
          <w:color w:val="000000" w:themeColor="text1"/>
          <w:sz w:val="32"/>
          <w:szCs w:val="32"/>
          <w:highlight w:val="none"/>
          <w14:textFill>
            <w14:solidFill>
              <w14:schemeClr w14:val="tx1"/>
            </w14:solidFill>
          </w14:textFill>
        </w:rPr>
        <w:t>届高校毕业生未取得学历（位）证书，现持学校签章的毕业生身份证明材料报考贵单位。</w:t>
      </w:r>
    </w:p>
    <w:p>
      <w:pPr>
        <w:keepNext w:val="0"/>
        <w:keepLines w:val="0"/>
        <w:pageBreakBefore w:val="0"/>
        <w:widowControl w:val="0"/>
        <w:kinsoku/>
        <w:wordWrap/>
        <w:overflowPunct/>
        <w:topLinePunct w:val="0"/>
        <w:autoSpaceDE/>
        <w:autoSpaceDN/>
        <w:bidi w:val="0"/>
        <w:adjustRightInd/>
        <w:snapToGrid/>
        <w:spacing w:line="580" w:lineRule="exact"/>
        <w:ind w:firstLine="630"/>
        <w:textAlignment w:val="auto"/>
        <w:outlineLvl w:val="0"/>
        <w:rPr>
          <w:rFonts w:hint="eastAsia" w:ascii="仿宋" w:hAnsi="仿宋" w:eastAsia="仿宋" w:cs="仿宋"/>
          <w:color w:val="000000" w:themeColor="text1"/>
          <w:sz w:val="32"/>
          <w:szCs w:val="32"/>
          <w:highlight w:val="none"/>
          <w14:textFill>
            <w14:solidFill>
              <w14:schemeClr w14:val="tx1"/>
            </w14:solidFill>
          </w14:textFill>
        </w:rPr>
      </w:pPr>
      <w:bookmarkStart w:id="898" w:name="_Toc361"/>
      <w:bookmarkStart w:id="899" w:name="_Toc420"/>
      <w:bookmarkStart w:id="900" w:name="_Toc24860"/>
      <w:bookmarkStart w:id="901" w:name="_Toc28958"/>
      <w:bookmarkStart w:id="902" w:name="_Toc17738"/>
      <w:bookmarkStart w:id="903" w:name="_Toc14303"/>
      <w:bookmarkStart w:id="904" w:name="_Toc2669"/>
      <w:bookmarkStart w:id="905" w:name="_Toc2931"/>
      <w:bookmarkStart w:id="906" w:name="_Toc23624"/>
      <w:bookmarkStart w:id="907" w:name="_Toc4704"/>
      <w:bookmarkStart w:id="908" w:name="_Toc17553"/>
      <w:bookmarkStart w:id="909" w:name="_Toc12500"/>
      <w:bookmarkStart w:id="910" w:name="_Toc32511"/>
      <w:r>
        <w:rPr>
          <w:rFonts w:hint="eastAsia" w:ascii="仿宋" w:hAnsi="仿宋" w:eastAsia="仿宋" w:cs="仿宋"/>
          <w:color w:val="000000" w:themeColor="text1"/>
          <w:sz w:val="32"/>
          <w:szCs w:val="32"/>
          <w:highlight w:val="none"/>
          <w14:textFill>
            <w14:solidFill>
              <w14:schemeClr w14:val="tx1"/>
            </w14:solidFill>
          </w14:textFill>
        </w:rPr>
        <w:t>一、个人身份信息：姓名</w:t>
      </w:r>
      <w:r>
        <w:rPr>
          <w:rFonts w:hint="eastAsia" w:ascii="仿宋" w:hAnsi="仿宋" w:eastAsia="仿宋" w:cs="仿宋"/>
          <w:color w:val="000000" w:themeColor="text1"/>
          <w:sz w:val="32"/>
          <w:szCs w:val="32"/>
          <w:highlight w:val="none"/>
          <w:u w:val="single"/>
          <w14:textFill>
            <w14:solidFill>
              <w14:schemeClr w14:val="tx1"/>
            </w14:solidFill>
          </w14:textFill>
        </w:rPr>
        <w:t xml:space="preserve">          </w:t>
      </w:r>
      <w:r>
        <w:rPr>
          <w:rFonts w:hint="eastAsia" w:ascii="仿宋" w:hAnsi="仿宋" w:eastAsia="仿宋" w:cs="仿宋"/>
          <w:color w:val="000000" w:themeColor="text1"/>
          <w:sz w:val="32"/>
          <w:szCs w:val="32"/>
          <w:highlight w:val="none"/>
          <w14:textFill>
            <w14:solidFill>
              <w14:schemeClr w14:val="tx1"/>
            </w14:solidFill>
          </w14:textFill>
        </w:rPr>
        <w:t>性别</w:t>
      </w:r>
      <w:r>
        <w:rPr>
          <w:rFonts w:hint="eastAsia" w:ascii="仿宋" w:hAnsi="仿宋" w:eastAsia="仿宋" w:cs="仿宋"/>
          <w:color w:val="000000" w:themeColor="text1"/>
          <w:sz w:val="32"/>
          <w:szCs w:val="32"/>
          <w:highlight w:val="none"/>
          <w:u w:val="single"/>
          <w14:textFill>
            <w14:solidFill>
              <w14:schemeClr w14:val="tx1"/>
            </w14:solidFill>
          </w14:textFill>
        </w:rPr>
        <w:t xml:space="preserve">   </w:t>
      </w:r>
      <w:r>
        <w:rPr>
          <w:rFonts w:hint="eastAsia" w:ascii="仿宋" w:hAnsi="仿宋" w:eastAsia="仿宋" w:cs="仿宋"/>
          <w:color w:val="000000" w:themeColor="text1"/>
          <w:sz w:val="32"/>
          <w:szCs w:val="32"/>
          <w:highlight w:val="none"/>
          <w14:textFill>
            <w14:solidFill>
              <w14:schemeClr w14:val="tx1"/>
            </w14:solidFill>
          </w14:textFill>
        </w:rPr>
        <w:t>身份证号</w:t>
      </w:r>
      <w:r>
        <w:rPr>
          <w:rFonts w:hint="eastAsia" w:ascii="仿宋" w:hAnsi="仿宋" w:eastAsia="仿宋" w:cs="仿宋"/>
          <w:color w:val="000000" w:themeColor="text1"/>
          <w:sz w:val="32"/>
          <w:szCs w:val="32"/>
          <w:highlight w:val="none"/>
          <w:u w:val="single"/>
          <w14:textFill>
            <w14:solidFill>
              <w14:schemeClr w14:val="tx1"/>
            </w14:solidFill>
          </w14:textFill>
        </w:rPr>
        <w:t>        </w:t>
      </w:r>
      <w:bookmarkEnd w:id="898"/>
      <w:bookmarkEnd w:id="899"/>
      <w:bookmarkEnd w:id="900"/>
      <w:bookmarkEnd w:id="901"/>
      <w:bookmarkEnd w:id="902"/>
      <w:bookmarkEnd w:id="903"/>
      <w:bookmarkEnd w:id="904"/>
      <w:bookmarkEnd w:id="905"/>
      <w:bookmarkEnd w:id="906"/>
      <w:bookmarkEnd w:id="907"/>
      <w:bookmarkEnd w:id="908"/>
      <w:bookmarkEnd w:id="909"/>
      <w:bookmarkEnd w:id="910"/>
      <w:r>
        <w:rPr>
          <w:rFonts w:hint="eastAsia" w:ascii="仿宋" w:hAnsi="仿宋" w:eastAsia="仿宋" w:cs="仿宋"/>
          <w:color w:val="000000" w:themeColor="text1"/>
          <w:sz w:val="32"/>
          <w:szCs w:val="32"/>
          <w:highlight w:val="none"/>
          <w:u w:val="single"/>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580" w:lineRule="exact"/>
        <w:ind w:firstLine="30"/>
        <w:textAlignment w:val="auto"/>
        <w:rPr>
          <w:rFonts w:hint="eastAsia"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就读院校及专业</w:t>
      </w:r>
      <w:r>
        <w:rPr>
          <w:rFonts w:hint="eastAsia" w:ascii="仿宋" w:hAnsi="仿宋" w:eastAsia="仿宋" w:cs="仿宋"/>
          <w:color w:val="000000" w:themeColor="text1"/>
          <w:sz w:val="32"/>
          <w:szCs w:val="32"/>
          <w:highlight w:val="none"/>
          <w:u w:val="single"/>
          <w14:textFill>
            <w14:solidFill>
              <w14:schemeClr w14:val="tx1"/>
            </w14:solidFill>
          </w14:textFill>
        </w:rPr>
        <w:t xml:space="preserve">                           </w:t>
      </w:r>
      <w:r>
        <w:rPr>
          <w:rFonts w:hint="eastAsia" w:ascii="仿宋" w:hAnsi="仿宋" w:eastAsia="仿宋" w:cs="仿宋"/>
          <w:color w:val="000000" w:themeColor="text1"/>
          <w:sz w:val="32"/>
          <w:szCs w:val="32"/>
          <w:highlight w:val="none"/>
          <w14:textFill>
            <w14:solidFill>
              <w14:schemeClr w14:val="tx1"/>
            </w14:solidFill>
          </w14:textFill>
        </w:rPr>
        <w:t>，专业方向</w:t>
      </w:r>
      <w:r>
        <w:rPr>
          <w:rFonts w:hint="eastAsia" w:ascii="仿宋" w:hAnsi="仿宋" w:eastAsia="仿宋" w:cs="仿宋"/>
          <w:color w:val="000000" w:themeColor="text1"/>
          <w:sz w:val="32"/>
          <w:szCs w:val="32"/>
          <w:highlight w:val="none"/>
          <w:u w:val="single"/>
          <w14:textFill>
            <w14:solidFill>
              <w14:schemeClr w14:val="tx1"/>
            </w14:solidFill>
          </w14:textFill>
        </w:rPr>
        <w:t xml:space="preserve">            </w:t>
      </w:r>
      <w:r>
        <w:rPr>
          <w:rFonts w:hint="eastAsia" w:ascii="仿宋" w:hAnsi="仿宋" w:eastAsia="仿宋" w:cs="仿宋"/>
          <w:color w:val="000000" w:themeColor="text1"/>
          <w:sz w:val="32"/>
          <w:szCs w:val="32"/>
          <w:highlight w:val="none"/>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80" w:lineRule="exact"/>
        <w:ind w:firstLine="630"/>
        <w:textAlignment w:val="auto"/>
        <w:outlineLvl w:val="0"/>
        <w:rPr>
          <w:rFonts w:hint="eastAsia" w:ascii="仿宋" w:hAnsi="仿宋" w:eastAsia="仿宋" w:cs="仿宋"/>
          <w:color w:val="000000" w:themeColor="text1"/>
          <w:sz w:val="32"/>
          <w:szCs w:val="32"/>
          <w:highlight w:val="none"/>
          <w14:textFill>
            <w14:solidFill>
              <w14:schemeClr w14:val="tx1"/>
            </w14:solidFill>
          </w14:textFill>
        </w:rPr>
      </w:pPr>
      <w:bookmarkStart w:id="911" w:name="_Toc23039"/>
      <w:bookmarkStart w:id="912" w:name="_Toc15360"/>
      <w:bookmarkStart w:id="913" w:name="_Toc14479"/>
      <w:bookmarkStart w:id="914" w:name="_Toc4129"/>
      <w:bookmarkStart w:id="915" w:name="_Toc29005"/>
      <w:bookmarkStart w:id="916" w:name="_Toc28564"/>
      <w:bookmarkStart w:id="917" w:name="_Toc13976"/>
      <w:bookmarkStart w:id="918" w:name="_Toc9353"/>
      <w:bookmarkStart w:id="919" w:name="_Toc2893"/>
      <w:bookmarkStart w:id="920" w:name="_Toc2818"/>
      <w:bookmarkStart w:id="921" w:name="_Toc18801"/>
      <w:bookmarkStart w:id="922" w:name="_Toc1157"/>
      <w:bookmarkStart w:id="923" w:name="_Toc4163"/>
      <w:r>
        <w:rPr>
          <w:rFonts w:hint="eastAsia" w:ascii="仿宋" w:hAnsi="仿宋" w:eastAsia="仿宋" w:cs="仿宋"/>
          <w:color w:val="000000" w:themeColor="text1"/>
          <w:sz w:val="32"/>
          <w:szCs w:val="32"/>
          <w:highlight w:val="none"/>
          <w14:textFill>
            <w14:solidFill>
              <w14:schemeClr w14:val="tx1"/>
            </w14:solidFill>
          </w14:textFill>
        </w:rPr>
        <w:t>二、报考岗位代码：</w:t>
      </w:r>
      <w:r>
        <w:rPr>
          <w:rFonts w:hint="eastAsia" w:ascii="仿宋" w:hAnsi="仿宋" w:eastAsia="仿宋" w:cs="仿宋"/>
          <w:color w:val="000000" w:themeColor="text1"/>
          <w:sz w:val="32"/>
          <w:szCs w:val="32"/>
          <w:highlight w:val="none"/>
          <w:u w:val="single"/>
          <w14:textFill>
            <w14:solidFill>
              <w14:schemeClr w14:val="tx1"/>
            </w14:solidFill>
          </w14:textFill>
        </w:rPr>
        <w:t xml:space="preserve">                </w:t>
      </w:r>
      <w:r>
        <w:rPr>
          <w:rFonts w:hint="eastAsia" w:ascii="仿宋" w:hAnsi="仿宋" w:eastAsia="仿宋" w:cs="仿宋"/>
          <w:color w:val="000000" w:themeColor="text1"/>
          <w:sz w:val="32"/>
          <w:szCs w:val="32"/>
          <w:highlight w:val="none"/>
          <w14:textFill>
            <w14:solidFill>
              <w14:schemeClr w14:val="tx1"/>
            </w14:solidFill>
          </w14:textFill>
        </w:rPr>
        <w:t>。</w:t>
      </w:r>
      <w:bookmarkEnd w:id="911"/>
      <w:bookmarkEnd w:id="912"/>
      <w:bookmarkEnd w:id="913"/>
      <w:bookmarkEnd w:id="914"/>
      <w:bookmarkEnd w:id="915"/>
      <w:bookmarkEnd w:id="916"/>
      <w:bookmarkEnd w:id="917"/>
      <w:bookmarkEnd w:id="918"/>
      <w:bookmarkEnd w:id="919"/>
      <w:bookmarkEnd w:id="920"/>
      <w:bookmarkEnd w:id="921"/>
      <w:bookmarkEnd w:id="922"/>
      <w:bookmarkEnd w:id="923"/>
    </w:p>
    <w:p>
      <w:pPr>
        <w:keepNext w:val="0"/>
        <w:keepLines w:val="0"/>
        <w:pageBreakBefore w:val="0"/>
        <w:widowControl w:val="0"/>
        <w:kinsoku/>
        <w:wordWrap/>
        <w:overflowPunct/>
        <w:topLinePunct w:val="0"/>
        <w:autoSpaceDE/>
        <w:autoSpaceDN/>
        <w:bidi w:val="0"/>
        <w:adjustRightInd/>
        <w:snapToGrid/>
        <w:spacing w:line="580" w:lineRule="exact"/>
        <w:ind w:firstLine="630"/>
        <w:textAlignment w:val="auto"/>
        <w:outlineLvl w:val="0"/>
        <w:rPr>
          <w:rFonts w:hint="eastAsia" w:ascii="仿宋" w:hAnsi="仿宋" w:eastAsia="仿宋" w:cs="仿宋"/>
          <w:color w:val="000000" w:themeColor="text1"/>
          <w:sz w:val="32"/>
          <w:szCs w:val="32"/>
          <w:highlight w:val="none"/>
          <w14:textFill>
            <w14:solidFill>
              <w14:schemeClr w14:val="tx1"/>
            </w14:solidFill>
          </w14:textFill>
        </w:rPr>
      </w:pPr>
      <w:bookmarkStart w:id="924" w:name="_Toc18849"/>
      <w:bookmarkStart w:id="925" w:name="_Toc8782"/>
      <w:bookmarkStart w:id="926" w:name="_Toc1845"/>
      <w:bookmarkStart w:id="927" w:name="_Toc19636"/>
      <w:bookmarkStart w:id="928" w:name="_Toc21519"/>
      <w:bookmarkStart w:id="929" w:name="_Toc1366"/>
      <w:bookmarkStart w:id="930" w:name="_Toc22605"/>
      <w:bookmarkStart w:id="931" w:name="_Toc2837"/>
      <w:bookmarkStart w:id="932" w:name="_Toc26672"/>
      <w:bookmarkStart w:id="933" w:name="_Toc19926"/>
      <w:bookmarkStart w:id="934" w:name="_Toc20206"/>
      <w:bookmarkStart w:id="935" w:name="_Toc1757"/>
      <w:bookmarkStart w:id="936" w:name="_Toc28130"/>
      <w:r>
        <w:rPr>
          <w:rFonts w:hint="eastAsia" w:ascii="仿宋" w:hAnsi="仿宋" w:eastAsia="仿宋" w:cs="仿宋"/>
          <w:color w:val="000000" w:themeColor="text1"/>
          <w:sz w:val="32"/>
          <w:szCs w:val="32"/>
          <w:highlight w:val="none"/>
          <w14:textFill>
            <w14:solidFill>
              <w14:schemeClr w14:val="tx1"/>
            </w14:solidFill>
          </w14:textFill>
        </w:rPr>
        <w:t>三、承诺内容：</w:t>
      </w:r>
      <w:bookmarkEnd w:id="924"/>
      <w:bookmarkEnd w:id="925"/>
      <w:bookmarkEnd w:id="926"/>
      <w:bookmarkEnd w:id="927"/>
      <w:bookmarkEnd w:id="928"/>
      <w:bookmarkEnd w:id="929"/>
      <w:bookmarkEnd w:id="930"/>
      <w:bookmarkEnd w:id="931"/>
      <w:bookmarkEnd w:id="932"/>
      <w:bookmarkEnd w:id="933"/>
      <w:bookmarkEnd w:id="934"/>
      <w:bookmarkEnd w:id="935"/>
      <w:bookmarkEnd w:id="936"/>
    </w:p>
    <w:p>
      <w:pPr>
        <w:keepNext w:val="0"/>
        <w:keepLines w:val="0"/>
        <w:pageBreakBefore w:val="0"/>
        <w:widowControl w:val="0"/>
        <w:kinsoku/>
        <w:wordWrap/>
        <w:overflowPunct/>
        <w:topLinePunct w:val="0"/>
        <w:autoSpaceDE/>
        <w:autoSpaceDN/>
        <w:bidi w:val="0"/>
        <w:adjustRightInd/>
        <w:snapToGrid/>
        <w:spacing w:line="580" w:lineRule="exact"/>
        <w:ind w:firstLine="630"/>
        <w:textAlignment w:val="auto"/>
        <w:rPr>
          <w:rFonts w:hint="eastAsia"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本人系：</w:t>
      </w:r>
    </w:p>
    <w:p>
      <w:pPr>
        <w:keepNext w:val="0"/>
        <w:keepLines w:val="0"/>
        <w:pageBreakBefore w:val="0"/>
        <w:widowControl w:val="0"/>
        <w:kinsoku/>
        <w:wordWrap/>
        <w:overflowPunct/>
        <w:topLinePunct w:val="0"/>
        <w:autoSpaceDE/>
        <w:autoSpaceDN/>
        <w:bidi w:val="0"/>
        <w:adjustRightInd/>
        <w:snapToGrid/>
        <w:spacing w:line="580" w:lineRule="exact"/>
        <w:ind w:firstLine="630"/>
        <w:textAlignment w:val="auto"/>
        <w:rPr>
          <w:rFonts w:hint="eastAsia"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 1.全日制普通教育202</w:t>
      </w:r>
      <w:r>
        <w:rPr>
          <w:rFonts w:hint="eastAsia" w:ascii="仿宋" w:hAnsi="仿宋" w:eastAsia="仿宋" w:cs="仿宋"/>
          <w:color w:val="000000" w:themeColor="text1"/>
          <w:sz w:val="32"/>
          <w:szCs w:val="32"/>
          <w:highlight w:val="none"/>
          <w:lang w:val="en-US" w:eastAsia="zh-CN"/>
          <w14:textFill>
            <w14:solidFill>
              <w14:schemeClr w14:val="tx1"/>
            </w14:solidFill>
          </w14:textFill>
        </w:rPr>
        <w:t>2</w:t>
      </w:r>
      <w:r>
        <w:rPr>
          <w:rFonts w:hint="eastAsia" w:ascii="仿宋" w:hAnsi="仿宋" w:eastAsia="仿宋" w:cs="仿宋"/>
          <w:color w:val="000000" w:themeColor="text1"/>
          <w:sz w:val="32"/>
          <w:szCs w:val="32"/>
          <w:highlight w:val="none"/>
          <w14:textFill>
            <w14:solidFill>
              <w14:schemeClr w14:val="tx1"/>
            </w14:solidFill>
          </w14:textFill>
        </w:rPr>
        <w:t>届本科学历毕业生，承诺于202</w:t>
      </w:r>
      <w:r>
        <w:rPr>
          <w:rFonts w:hint="eastAsia" w:ascii="仿宋" w:hAnsi="仿宋" w:eastAsia="仿宋" w:cs="仿宋"/>
          <w:color w:val="000000" w:themeColor="text1"/>
          <w:sz w:val="32"/>
          <w:szCs w:val="32"/>
          <w:highlight w:val="none"/>
          <w:lang w:val="en-US" w:eastAsia="zh-CN"/>
          <w14:textFill>
            <w14:solidFill>
              <w14:schemeClr w14:val="tx1"/>
            </w14:solidFill>
          </w14:textFill>
        </w:rPr>
        <w:t>2</w:t>
      </w:r>
      <w:r>
        <w:rPr>
          <w:rFonts w:hint="eastAsia" w:ascii="仿宋" w:hAnsi="仿宋" w:eastAsia="仿宋" w:cs="仿宋"/>
          <w:color w:val="000000" w:themeColor="text1"/>
          <w:sz w:val="32"/>
          <w:szCs w:val="32"/>
          <w:highlight w:val="none"/>
          <w14:textFill>
            <w14:solidFill>
              <w14:schemeClr w14:val="tx1"/>
            </w14:solidFill>
          </w14:textFill>
        </w:rPr>
        <w:t xml:space="preserve">年9月30日前取得并提供学历（位）证书；       </w:t>
      </w:r>
    </w:p>
    <w:p>
      <w:pPr>
        <w:keepNext w:val="0"/>
        <w:keepLines w:val="0"/>
        <w:pageBreakBefore w:val="0"/>
        <w:widowControl w:val="0"/>
        <w:kinsoku/>
        <w:wordWrap/>
        <w:overflowPunct/>
        <w:topLinePunct w:val="0"/>
        <w:autoSpaceDE/>
        <w:autoSpaceDN/>
        <w:bidi w:val="0"/>
        <w:adjustRightInd/>
        <w:snapToGrid/>
        <w:spacing w:line="580" w:lineRule="exact"/>
        <w:ind w:firstLine="630"/>
        <w:textAlignment w:val="auto"/>
        <w:rPr>
          <w:rFonts w:hint="eastAsia"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 2.全日制普通教育202</w:t>
      </w:r>
      <w:r>
        <w:rPr>
          <w:rFonts w:hint="eastAsia" w:ascii="仿宋" w:hAnsi="仿宋" w:eastAsia="仿宋" w:cs="仿宋"/>
          <w:color w:val="000000" w:themeColor="text1"/>
          <w:sz w:val="32"/>
          <w:szCs w:val="32"/>
          <w:highlight w:val="none"/>
          <w:lang w:val="en-US" w:eastAsia="zh-CN"/>
          <w14:textFill>
            <w14:solidFill>
              <w14:schemeClr w14:val="tx1"/>
            </w14:solidFill>
          </w14:textFill>
        </w:rPr>
        <w:t>2</w:t>
      </w:r>
      <w:r>
        <w:rPr>
          <w:rFonts w:hint="eastAsia" w:ascii="仿宋" w:hAnsi="仿宋" w:eastAsia="仿宋" w:cs="仿宋"/>
          <w:color w:val="000000" w:themeColor="text1"/>
          <w:sz w:val="32"/>
          <w:szCs w:val="32"/>
          <w:highlight w:val="none"/>
          <w14:textFill>
            <w14:solidFill>
              <w14:schemeClr w14:val="tx1"/>
            </w14:solidFill>
          </w14:textFill>
        </w:rPr>
        <w:t>届研究生学历毕业生，承诺于202</w:t>
      </w:r>
      <w:r>
        <w:rPr>
          <w:rFonts w:hint="eastAsia" w:ascii="仿宋" w:hAnsi="仿宋" w:eastAsia="仿宋" w:cs="仿宋"/>
          <w:color w:val="000000" w:themeColor="text1"/>
          <w:sz w:val="32"/>
          <w:szCs w:val="32"/>
          <w:highlight w:val="none"/>
          <w:lang w:val="en-US" w:eastAsia="zh-CN"/>
          <w14:textFill>
            <w14:solidFill>
              <w14:schemeClr w14:val="tx1"/>
            </w14:solidFill>
          </w14:textFill>
        </w:rPr>
        <w:t>2</w:t>
      </w:r>
      <w:r>
        <w:rPr>
          <w:rFonts w:hint="eastAsia" w:ascii="仿宋" w:hAnsi="仿宋" w:eastAsia="仿宋" w:cs="仿宋"/>
          <w:color w:val="000000" w:themeColor="text1"/>
          <w:sz w:val="32"/>
          <w:szCs w:val="32"/>
          <w:highlight w:val="none"/>
          <w14:textFill>
            <w14:solidFill>
              <w14:schemeClr w14:val="tx1"/>
            </w14:solidFill>
          </w14:textFill>
        </w:rPr>
        <w:t>年12月31日前取得并提供学历（位）证书。</w:t>
      </w:r>
    </w:p>
    <w:p>
      <w:pPr>
        <w:keepNext w:val="0"/>
        <w:keepLines w:val="0"/>
        <w:pageBreakBefore w:val="0"/>
        <w:widowControl w:val="0"/>
        <w:kinsoku/>
        <w:wordWrap/>
        <w:overflowPunct/>
        <w:topLinePunct w:val="0"/>
        <w:autoSpaceDE/>
        <w:autoSpaceDN/>
        <w:bidi w:val="0"/>
        <w:adjustRightInd/>
        <w:snapToGrid/>
        <w:spacing w:line="580" w:lineRule="exact"/>
        <w:ind w:firstLine="630"/>
        <w:textAlignment w:val="auto"/>
        <w:rPr>
          <w:rFonts w:hint="eastAsia"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 3.境外教育202</w:t>
      </w:r>
      <w:r>
        <w:rPr>
          <w:rFonts w:hint="eastAsia" w:ascii="仿宋" w:hAnsi="仿宋" w:eastAsia="仿宋" w:cs="仿宋"/>
          <w:color w:val="000000" w:themeColor="text1"/>
          <w:sz w:val="32"/>
          <w:szCs w:val="32"/>
          <w:highlight w:val="none"/>
          <w:lang w:val="en-US" w:eastAsia="zh-CN"/>
          <w14:textFill>
            <w14:solidFill>
              <w14:schemeClr w14:val="tx1"/>
            </w14:solidFill>
          </w14:textFill>
        </w:rPr>
        <w:t>2</w:t>
      </w:r>
      <w:r>
        <w:rPr>
          <w:rFonts w:hint="eastAsia" w:ascii="仿宋" w:hAnsi="仿宋" w:eastAsia="仿宋" w:cs="仿宋"/>
          <w:color w:val="000000" w:themeColor="text1"/>
          <w:sz w:val="32"/>
          <w:szCs w:val="32"/>
          <w:highlight w:val="none"/>
          <w14:textFill>
            <w14:solidFill>
              <w14:schemeClr w14:val="tx1"/>
            </w14:solidFill>
          </w14:textFill>
        </w:rPr>
        <w:t>届毕业生，承诺于202</w:t>
      </w:r>
      <w:r>
        <w:rPr>
          <w:rFonts w:hint="eastAsia" w:ascii="仿宋" w:hAnsi="仿宋" w:eastAsia="仿宋" w:cs="仿宋"/>
          <w:color w:val="000000" w:themeColor="text1"/>
          <w:sz w:val="32"/>
          <w:szCs w:val="32"/>
          <w:highlight w:val="none"/>
          <w:lang w:val="en-US" w:eastAsia="zh-CN"/>
          <w14:textFill>
            <w14:solidFill>
              <w14:schemeClr w14:val="tx1"/>
            </w14:solidFill>
          </w14:textFill>
        </w:rPr>
        <w:t>2</w:t>
      </w:r>
      <w:r>
        <w:rPr>
          <w:rFonts w:hint="eastAsia" w:ascii="仿宋" w:hAnsi="仿宋" w:eastAsia="仿宋" w:cs="仿宋"/>
          <w:color w:val="000000" w:themeColor="text1"/>
          <w:sz w:val="32"/>
          <w:szCs w:val="32"/>
          <w:highlight w:val="none"/>
          <w14:textFill>
            <w14:solidFill>
              <w14:schemeClr w14:val="tx1"/>
            </w14:solidFill>
          </w14:textFill>
        </w:rPr>
        <w:t>年12月31日前取得并提供学历（位）证书。</w:t>
      </w:r>
    </w:p>
    <w:p>
      <w:pPr>
        <w:keepNext w:val="0"/>
        <w:keepLines w:val="0"/>
        <w:pageBreakBefore w:val="0"/>
        <w:widowControl w:val="0"/>
        <w:kinsoku/>
        <w:wordWrap/>
        <w:overflowPunct/>
        <w:topLinePunct w:val="0"/>
        <w:autoSpaceDE/>
        <w:autoSpaceDN/>
        <w:bidi w:val="0"/>
        <w:adjustRightInd/>
        <w:snapToGrid/>
        <w:spacing w:line="580" w:lineRule="exact"/>
        <w:ind w:firstLine="630"/>
        <w:textAlignment w:val="auto"/>
        <w:rPr>
          <w:rFonts w:hint="eastAsia"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如未能在上述承诺期限内，提交学历（位）证书或学历（位）证书注明的专业与岗位要求的专业不符而引发不予办理聘用手续等情形，本人自愿放弃本次考试聘用资格。</w:t>
      </w:r>
    </w:p>
    <w:p>
      <w:pPr>
        <w:keepNext w:val="0"/>
        <w:keepLines w:val="0"/>
        <w:pageBreakBefore w:val="0"/>
        <w:widowControl w:val="0"/>
        <w:kinsoku/>
        <w:wordWrap/>
        <w:overflowPunct/>
        <w:topLinePunct w:val="0"/>
        <w:autoSpaceDE/>
        <w:autoSpaceDN/>
        <w:bidi w:val="0"/>
        <w:adjustRightInd/>
        <w:snapToGrid/>
        <w:spacing w:line="580" w:lineRule="exact"/>
        <w:ind w:firstLine="4800" w:firstLineChars="1500"/>
        <w:textAlignment w:val="auto"/>
        <w:rPr>
          <w:rFonts w:hint="eastAsia"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承诺人（签名）：</w:t>
      </w:r>
    </w:p>
    <w:p>
      <w:pPr>
        <w:keepNext w:val="0"/>
        <w:keepLines w:val="0"/>
        <w:pageBreakBefore w:val="0"/>
        <w:widowControl w:val="0"/>
        <w:kinsoku/>
        <w:wordWrap/>
        <w:overflowPunct/>
        <w:topLinePunct w:val="0"/>
        <w:autoSpaceDE/>
        <w:autoSpaceDN/>
        <w:bidi w:val="0"/>
        <w:adjustRightInd/>
        <w:snapToGrid/>
        <w:spacing w:line="580" w:lineRule="exact"/>
        <w:ind w:firstLine="4800" w:firstLineChars="1500"/>
        <w:textAlignment w:val="auto"/>
        <w:rPr>
          <w:rFonts w:hint="eastAsia" w:ascii="仿宋" w:hAnsi="仿宋" w:eastAsia="仿宋" w:cs="Arial"/>
          <w:color w:val="000000" w:themeColor="text1"/>
          <w:sz w:val="30"/>
          <w:szCs w:val="30"/>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202</w:t>
      </w:r>
      <w:r>
        <w:rPr>
          <w:rFonts w:hint="eastAsia" w:ascii="仿宋" w:hAnsi="仿宋" w:eastAsia="仿宋" w:cs="仿宋"/>
          <w:color w:val="000000" w:themeColor="text1"/>
          <w:sz w:val="32"/>
          <w:szCs w:val="32"/>
          <w:highlight w:val="none"/>
          <w:lang w:val="en-US" w:eastAsia="zh-CN"/>
          <w14:textFill>
            <w14:solidFill>
              <w14:schemeClr w14:val="tx1"/>
            </w14:solidFill>
          </w14:textFill>
        </w:rPr>
        <w:t>2</w:t>
      </w:r>
      <w:r>
        <w:rPr>
          <w:rFonts w:hint="eastAsia" w:ascii="仿宋" w:hAnsi="仿宋" w:eastAsia="仿宋" w:cs="仿宋"/>
          <w:color w:val="000000" w:themeColor="text1"/>
          <w:sz w:val="32"/>
          <w:szCs w:val="32"/>
          <w:highlight w:val="none"/>
          <w14:textFill>
            <w14:solidFill>
              <w14:schemeClr w14:val="tx1"/>
            </w14:solidFill>
          </w14:textFill>
        </w:rPr>
        <w:t>年   月   日</w:t>
      </w:r>
    </w:p>
    <w:sectPr>
      <w:footerReference r:id="rId4" w:type="default"/>
      <w:pgSz w:w="11906" w:h="16838"/>
      <w:pgMar w:top="1440" w:right="1800" w:bottom="1440" w:left="1800" w:header="851" w:footer="992" w:gutter="0"/>
      <w:pgNumType w:fmt="decimal" w:start="1"/>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 w:name="??_GB2312">
    <w:altName w:val="Times New Roman"/>
    <w:panose1 w:val="00000000000000000000"/>
    <w:charset w:val="00"/>
    <w:family w:val="auto"/>
    <w:pitch w:val="default"/>
    <w:sig w:usb0="00000000" w:usb1="00000000" w:usb2="00000000" w:usb3="00000000" w:csb0="00000001"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205740" cy="1397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205740" cy="139700"/>
                      </a:xfrm>
                      <a:prstGeom prst="rect">
                        <a:avLst/>
                      </a:prstGeom>
                      <a:noFill/>
                      <a:ln>
                        <a:noFill/>
                      </a:ln>
                    </wps:spPr>
                    <wps:txbx>
                      <w:txbxContent>
                        <w:p>
                          <w:pPr>
                            <w:pStyle w:val="7"/>
                          </w:pPr>
                          <w:r>
                            <w:fldChar w:fldCharType="begin"/>
                          </w:r>
                          <w:r>
                            <w:instrText xml:space="preserve"> PAGE  \* MERGEFORMAT </w:instrText>
                          </w:r>
                          <w:r>
                            <w:fldChar w:fldCharType="separate"/>
                          </w:r>
                          <w:r>
                            <w:t>18</w:t>
                          </w:r>
                          <w:r>
                            <w:fldChar w:fldCharType="end"/>
                          </w:r>
                        </w:p>
                      </w:txbxContent>
                    </wps:txbx>
                    <wps:bodyPr lIns="0" tIns="0" rIns="0" bIns="0" upright="1">
                      <a:spAutoFit/>
                    </wps:bodyPr>
                  </wps:wsp>
                </a:graphicData>
              </a:graphic>
            </wp:anchor>
          </w:drawing>
        </mc:Choice>
        <mc:Fallback>
          <w:pict>
            <v:shape id="_x0000_s1026" o:spid="_x0000_s1026" o:spt="202" type="#_x0000_t202" style="position:absolute;left:0pt;margin-top:0pt;height:11pt;width:16.2pt;mso-position-horizontal:center;mso-position-horizontal-relative:margin;z-index:251659264;mso-width-relative:page;mso-height-relative:page;" filled="f" stroked="f" coordsize="21600,21600" o:gfxdata="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sQ/+QtIAAAADAQAADwAAAAAAAAABACAAAAAiAAAAZHJzL2Rvd25yZXYueG1s&#10;UEsBAhQAFAAAAAgAh07iQBtpE4fFAQAAiwMAAA4AAAAAAAAAAQAgAAAAIQEAAGRycy9lMm9Eb2Mu&#10;eG1sUEsFBgAAAAAGAAYAWQEAAFgFAAAAAA==&#10;">
              <v:fill on="f" focussize="0,0"/>
              <v:stroke on="f"/>
              <v:imagedata o:title=""/>
              <o:lock v:ext="edit" aspectratio="f"/>
              <v:textbox inset="0mm,0mm,0mm,0mm" style="mso-fit-shape-to-text:t;">
                <w:txbxContent>
                  <w:p>
                    <w:pPr>
                      <w:pStyle w:val="7"/>
                    </w:pPr>
                    <w:r>
                      <w:fldChar w:fldCharType="begin"/>
                    </w:r>
                    <w:r>
                      <w:instrText xml:space="preserve"> PAGE  \* MERGEFORMAT </w:instrText>
                    </w:r>
                    <w:r>
                      <w:fldChar w:fldCharType="separate"/>
                    </w:r>
                    <w:r>
                      <w:t>18</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205740" cy="1397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205740" cy="139700"/>
                      </a:xfrm>
                      <a:prstGeom prst="rect">
                        <a:avLst/>
                      </a:prstGeom>
                      <a:noFill/>
                      <a:ln>
                        <a:noFill/>
                      </a:ln>
                    </wps:spPr>
                    <wps:txbx>
                      <w:txbxContent>
                        <w:p>
                          <w:pPr>
                            <w:pStyle w:val="7"/>
                          </w:pPr>
                          <w:r>
                            <w:fldChar w:fldCharType="begin"/>
                          </w:r>
                          <w:r>
                            <w:instrText xml:space="preserve"> PAGE  \* MERGEFORMAT </w:instrText>
                          </w:r>
                          <w:r>
                            <w:fldChar w:fldCharType="separate"/>
                          </w:r>
                          <w:r>
                            <w:t>1</w:t>
                          </w:r>
                          <w:r>
                            <w:fldChar w:fldCharType="end"/>
                          </w:r>
                        </w:p>
                      </w:txbxContent>
                    </wps:txbx>
                    <wps:bodyPr lIns="0" tIns="0" rIns="0" bIns="0" upright="1">
                      <a:spAutoFit/>
                    </wps:bodyPr>
                  </wps:wsp>
                </a:graphicData>
              </a:graphic>
            </wp:anchor>
          </w:drawing>
        </mc:Choice>
        <mc:Fallback>
          <w:pict>
            <v:shape id="_x0000_s1026" o:spid="_x0000_s1026" o:spt="202" type="#_x0000_t202" style="position:absolute;left:0pt;margin-top:0pt;height:11pt;width:16.2pt;mso-position-horizontal:center;mso-position-horizontal-relative:margin;z-index:251659264;mso-width-relative:page;mso-height-relative:page;" filled="f" stroked="f" coordsize="21600,21600" o:gfxdata="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LEP/kLSAAAAAwEAAA8AAAAAAAAAAQAgAAAAIgAAAGRycy9kb3ducmV2Lnht&#10;bFBLAQIUABQAAAAIAIdO4kDG5jFExgEAAIsDAAAOAAAAAAAAAAEAIAAAACEBAABkcnMvZTJvRG9j&#10;LnhtbFBLBQYAAAAABgAGAFkBAABZBQAAAAA=&#10;">
              <v:fill on="f" focussize="0,0"/>
              <v:stroke on="f"/>
              <v:imagedata o:title=""/>
              <o:lock v:ext="edit" aspectratio="f"/>
              <v:textbox inset="0mm,0mm,0mm,0mm" style="mso-fit-shape-to-text:t;">
                <w:txbxContent>
                  <w:p>
                    <w:pPr>
                      <w:pStyle w:val="7"/>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IyODk0NDgwNDc4ZDE1NzkyNGJlNWUzZTljNzc3YTcifQ=="/>
  </w:docVars>
  <w:rsids>
    <w:rsidRoot w:val="00000000"/>
    <w:rsid w:val="0EA476B8"/>
    <w:rsid w:val="2C816398"/>
    <w:rsid w:val="3A156E3E"/>
    <w:rsid w:val="52A5239D"/>
    <w:rsid w:val="7D9A48BF"/>
  </w:rsids>
  <m:mathPr>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ocked="1"/>
    <w:lsdException w:qFormat="1" w:uiPriority="0" w:semiHidden="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semiHidden="0" w:name="toc 1" w:locked="1"/>
    <w:lsdException w:qFormat="1" w:unhideWhenUsed="0" w:uiPriority="99" w:semiHidden="0" w:name="toc 2" w:locked="1"/>
    <w:lsdException w:qFormat="1"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nhideWhenUsed="0" w:uiPriority="99" w:name="annotation text"/>
    <w:lsdException w:qFormat="1" w:unhideWhenUsed="0"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nhideWhenUsed="0"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6"/>
    <w:qFormat/>
    <w:locked/>
    <w:uiPriority w:val="99"/>
    <w:pPr>
      <w:keepNext/>
      <w:keepLines/>
      <w:spacing w:line="576" w:lineRule="auto"/>
      <w:outlineLvl w:val="0"/>
    </w:pPr>
    <w:rPr>
      <w:b/>
      <w:kern w:val="44"/>
      <w:sz w:val="44"/>
    </w:rPr>
  </w:style>
  <w:style w:type="paragraph" w:styleId="3">
    <w:name w:val="heading 2"/>
    <w:basedOn w:val="1"/>
    <w:next w:val="1"/>
    <w:unhideWhenUsed/>
    <w:qFormat/>
    <w:locked/>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13">
    <w:name w:val="Default Paragraph Font"/>
    <w:semiHidden/>
    <w:qFormat/>
    <w:uiPriority w:val="99"/>
  </w:style>
  <w:style w:type="table" w:default="1" w:styleId="12">
    <w:name w:val="Normal Table"/>
    <w:unhideWhenUsed/>
    <w:qFormat/>
    <w:uiPriority w:val="99"/>
    <w:tblPr>
      <w:tblCellMar>
        <w:top w:w="0" w:type="dxa"/>
        <w:left w:w="108" w:type="dxa"/>
        <w:bottom w:w="0" w:type="dxa"/>
        <w:right w:w="108" w:type="dxa"/>
      </w:tblCellMar>
    </w:tblPr>
  </w:style>
  <w:style w:type="paragraph" w:styleId="4">
    <w:name w:val="annotation text"/>
    <w:basedOn w:val="1"/>
    <w:link w:val="17"/>
    <w:semiHidden/>
    <w:qFormat/>
    <w:uiPriority w:val="99"/>
    <w:pPr>
      <w:jc w:val="left"/>
    </w:pPr>
  </w:style>
  <w:style w:type="paragraph" w:styleId="5">
    <w:name w:val="toc 3"/>
    <w:basedOn w:val="1"/>
    <w:next w:val="1"/>
    <w:qFormat/>
    <w:locked/>
    <w:uiPriority w:val="0"/>
    <w:pPr>
      <w:ind w:left="840" w:leftChars="400"/>
    </w:pPr>
  </w:style>
  <w:style w:type="paragraph" w:styleId="6">
    <w:name w:val="Balloon Text"/>
    <w:basedOn w:val="1"/>
    <w:link w:val="18"/>
    <w:semiHidden/>
    <w:qFormat/>
    <w:uiPriority w:val="99"/>
    <w:rPr>
      <w:sz w:val="18"/>
      <w:szCs w:val="18"/>
    </w:rPr>
  </w:style>
  <w:style w:type="paragraph" w:styleId="7">
    <w:name w:val="footer"/>
    <w:basedOn w:val="1"/>
    <w:link w:val="19"/>
    <w:qFormat/>
    <w:uiPriority w:val="99"/>
    <w:pPr>
      <w:tabs>
        <w:tab w:val="center" w:pos="4153"/>
        <w:tab w:val="right" w:pos="8306"/>
      </w:tabs>
      <w:snapToGrid w:val="0"/>
      <w:jc w:val="left"/>
    </w:pPr>
    <w:rPr>
      <w:sz w:val="18"/>
      <w:szCs w:val="18"/>
    </w:rPr>
  </w:style>
  <w:style w:type="paragraph" w:styleId="8">
    <w:name w:val="header"/>
    <w:basedOn w:val="1"/>
    <w:link w:val="20"/>
    <w:semiHidden/>
    <w:qFormat/>
    <w:uiPriority w:val="99"/>
    <w:pPr>
      <w:pBdr>
        <w:bottom w:val="single" w:color="auto" w:sz="6" w:space="1"/>
      </w:pBdr>
      <w:tabs>
        <w:tab w:val="center" w:pos="4153"/>
        <w:tab w:val="right" w:pos="8306"/>
      </w:tabs>
      <w:snapToGrid w:val="0"/>
      <w:jc w:val="center"/>
    </w:pPr>
    <w:rPr>
      <w:sz w:val="18"/>
      <w:szCs w:val="18"/>
    </w:rPr>
  </w:style>
  <w:style w:type="paragraph" w:styleId="9">
    <w:name w:val="toc 1"/>
    <w:basedOn w:val="1"/>
    <w:next w:val="1"/>
    <w:qFormat/>
    <w:locked/>
    <w:uiPriority w:val="99"/>
  </w:style>
  <w:style w:type="paragraph" w:styleId="10">
    <w:name w:val="toc 2"/>
    <w:basedOn w:val="1"/>
    <w:next w:val="1"/>
    <w:qFormat/>
    <w:locked/>
    <w:uiPriority w:val="99"/>
    <w:pPr>
      <w:ind w:left="420" w:leftChars="200"/>
    </w:pPr>
  </w:style>
  <w:style w:type="paragraph" w:styleId="11">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14">
    <w:name w:val="Hyperlink"/>
    <w:basedOn w:val="13"/>
    <w:qFormat/>
    <w:uiPriority w:val="99"/>
    <w:rPr>
      <w:rFonts w:cs="Times New Roman"/>
      <w:color w:val="0000FF"/>
      <w:u w:val="single"/>
    </w:rPr>
  </w:style>
  <w:style w:type="character" w:styleId="15">
    <w:name w:val="annotation reference"/>
    <w:basedOn w:val="13"/>
    <w:semiHidden/>
    <w:qFormat/>
    <w:uiPriority w:val="99"/>
    <w:rPr>
      <w:rFonts w:cs="Times New Roman"/>
      <w:sz w:val="21"/>
      <w:szCs w:val="21"/>
    </w:rPr>
  </w:style>
  <w:style w:type="character" w:customStyle="1" w:styleId="16">
    <w:name w:val="Heading 1 Char"/>
    <w:basedOn w:val="13"/>
    <w:link w:val="2"/>
    <w:qFormat/>
    <w:locked/>
    <w:uiPriority w:val="99"/>
    <w:rPr>
      <w:rFonts w:ascii="Calibri" w:hAnsi="Calibri" w:cs="Times New Roman"/>
      <w:b/>
      <w:bCs/>
      <w:kern w:val="44"/>
      <w:sz w:val="44"/>
      <w:szCs w:val="44"/>
    </w:rPr>
  </w:style>
  <w:style w:type="character" w:customStyle="1" w:styleId="17">
    <w:name w:val="Comment Text Char"/>
    <w:basedOn w:val="13"/>
    <w:link w:val="4"/>
    <w:semiHidden/>
    <w:qFormat/>
    <w:locked/>
    <w:uiPriority w:val="99"/>
    <w:rPr>
      <w:rFonts w:ascii="Calibri" w:hAnsi="Calibri" w:cs="Times New Roman"/>
    </w:rPr>
  </w:style>
  <w:style w:type="character" w:customStyle="1" w:styleId="18">
    <w:name w:val="Balloon Text Char"/>
    <w:basedOn w:val="13"/>
    <w:link w:val="6"/>
    <w:semiHidden/>
    <w:qFormat/>
    <w:locked/>
    <w:uiPriority w:val="99"/>
    <w:rPr>
      <w:rFonts w:ascii="Calibri" w:hAnsi="Calibri" w:cs="Times New Roman"/>
      <w:sz w:val="2"/>
    </w:rPr>
  </w:style>
  <w:style w:type="character" w:customStyle="1" w:styleId="19">
    <w:name w:val="Footer Char"/>
    <w:basedOn w:val="13"/>
    <w:link w:val="7"/>
    <w:qFormat/>
    <w:locked/>
    <w:uiPriority w:val="99"/>
    <w:rPr>
      <w:rFonts w:cs="Times New Roman"/>
      <w:sz w:val="18"/>
      <w:szCs w:val="18"/>
    </w:rPr>
  </w:style>
  <w:style w:type="character" w:customStyle="1" w:styleId="20">
    <w:name w:val="Header Char"/>
    <w:basedOn w:val="13"/>
    <w:link w:val="8"/>
    <w:semiHidden/>
    <w:qFormat/>
    <w:locked/>
    <w:uiPriority w:val="99"/>
    <w:rPr>
      <w:rFonts w:cs="Times New Roman"/>
      <w:sz w:val="18"/>
      <w:szCs w:val="18"/>
    </w:rPr>
  </w:style>
  <w:style w:type="paragraph" w:customStyle="1" w:styleId="21">
    <w:name w:val="WPSOffice手动目录 1"/>
    <w:qFormat/>
    <w:uiPriority w:val="99"/>
    <w:rPr>
      <w:rFonts w:ascii="Times New Roman" w:hAnsi="Times New Roman" w:eastAsia="宋体" w:cs="Times New Roman"/>
      <w:kern w:val="0"/>
      <w:sz w:val="20"/>
      <w:szCs w:val="20"/>
      <w:lang w:val="en-US" w:eastAsia="zh-CN" w:bidi="ar-SA"/>
    </w:rPr>
  </w:style>
  <w:style w:type="paragraph" w:customStyle="1" w:styleId="22">
    <w:name w:val="WPSOffice手动目录 2"/>
    <w:qFormat/>
    <w:uiPriority w:val="99"/>
    <w:pPr>
      <w:ind w:left="200" w:leftChars="200"/>
    </w:pPr>
    <w:rPr>
      <w:rFonts w:ascii="Times New Roman" w:hAnsi="Times New Roman" w:eastAsia="宋体" w:cs="Times New Roman"/>
      <w:kern w:val="0"/>
      <w:sz w:val="20"/>
      <w:szCs w:val="20"/>
      <w:lang w:val="en-US" w:eastAsia="zh-CN" w:bidi="ar-SA"/>
    </w:rPr>
  </w:style>
  <w:style w:type="paragraph" w:customStyle="1" w:styleId="23">
    <w:name w:val="WPSOffice手动目录 3"/>
    <w:qFormat/>
    <w:uiPriority w:val="99"/>
    <w:pPr>
      <w:ind w:left="400" w:leftChars="400"/>
    </w:pPr>
    <w:rPr>
      <w:rFonts w:ascii="Times New Roman" w:hAnsi="Times New Roman" w:eastAsia="宋体" w:cs="Times New Roman"/>
      <w:kern w:val="0"/>
      <w:sz w:val="20"/>
      <w:szCs w:val="20"/>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Microsoft</Company>
  <Pages>26</Pages>
  <Words>9878</Words>
  <Characters>10218</Characters>
  <Lines>0</Lines>
  <Paragraphs>0</Paragraphs>
  <TotalTime>2</TotalTime>
  <ScaleCrop>false</ScaleCrop>
  <LinksUpToDate>false</LinksUpToDate>
  <CharactersWithSpaces>10389</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2021-04-07T12:42:00Z</dcterms:created>
  <dc:creator>dell</dc:creator>
  <cp:lastModifiedBy>阮阮</cp:lastModifiedBy>
  <cp:lastPrinted>2022-04-11T10:18:00Z</cp:lastPrinted>
  <dcterms:modified xsi:type="dcterms:W3CDTF">2022-04-28T03:45:24Z</dcterms:modified>
  <dc:title>2019年秋季厦门市事业单位市、区联合招聘编内工作人员考试报考指南</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B73BEE7C0451EDEB586C696257FA8C2F</vt:lpwstr>
  </property>
</Properties>
</file>